
<file path=[Content_Types].xml><?xml version="1.0" encoding="utf-8"?>
<Types xmlns="http://schemas.openxmlformats.org/package/2006/content-types">
  <Default Extension="rels" ContentType="application/vnd.openxmlformats-package.relationships+xml"/>
  <Default Extension="ttf" ContentType="application/x-font-ttf"/>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docProps/custom.xml" ContentType="application/vnd.openxmlformats-officedocument.custom-properties+xml"/>
  <Override PartName="/customXML/itemProps1.xml" ContentType="application/vnd.openxmlformats-officedocument.customXml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docProps/core.xml" ContentType="application/vnd.openxmlformats-package.core-properties+xml"/>
  <Override PartName="/customXML/item1.xml" ContentType="application/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standalone="yes"?>
<w:document mc:Ignorable="w14 wp14" xmlns="http://schemas.microsoft.com/office/tasks/2019/documenttasks" xmlns:a="http://schemas.openxmlformats.org/drawingml/2006/main" xmlns:c="http://schemas.openxmlformats.org/drawingml/2006/chart" xmlns:cr="http://schemas.microsoft.com/office/comments/2020/reactions"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w:body><w:p w:rsidR="00000000" w:rsidDel="00000000" w:rsidRDefault="00000000" w14:paraId="00000001" w:rsidP="00000000" w:rsidRPr="00000000"><w:pPr><w:pStyle w:val="Heading1"/></w:pPr><w:bookmarkStart w:colFirst="0" w:colLast="0" w:name="_heading=h.gjdgxs" w:id="0"></w:bookmarkStart><w:bookmarkEnd w:id="0"></w:bookmarkEnd><w:r w:rsidR="00000000" w:rsidDel="00000000" Requires="wpg" allowOverlap="1" anchor="ctr" anchorCtr="0" b="0" bIns="45700" behindDoc="0" cap="flat" cmpd="sng" cx="6026150" cy="3286125" distB="0" distL="114300" distR="114300" distT="0" hidden="0" id="2" l="0" lIns="91425" layoutInCell="1" len="sm" locked="0" name="" preferRelativeResize="0" prst="rect" r="0" r:embed="rId7" rIns="91425" relativeFrom="margin" relativeHeight="0" simplePos="0" spcFirstLastPara="1" t="0" tIns="45700" type="none" uri="http://schemas.microsoft.com/office/word/2010/wordprocessingShape" val="F2F2F2" w="9525" w:after="240" w:ascii="Arial" w:before="0" w:cs="Arial" w:eastAsia="Arial" w:firstLine="0" w:hAnsi="Arial" w:left="0" w:line="288.0000114440918" w:right="0" w:rsidDel="00000000" w:rsidP="00000000" w:rsidR="00000000" w:rsidRDefault="00000000" w:rsidRPr="00000000" w:val="left" wrap="square" wrapText="bothSides" x="0" xml:space="preserve" y="0"><w:rPr><w:b w:val="0"/><w:sz w:val="28"/><w:szCs w:val="28"/></w:rPr></w:r><w:r w:rsidR="00000000" w:rsidDel="00000000" w:rsidRPr="00000000"><w:rPr><w:rtl w:val="0"></w:rtl></w:rPr><w:t>Pupil premium strategy statement – Holy Cross Catholic Primary School</w:t></w:r></w:p><w:p w:rsidR="00000000" w:rsidDel="00000000" w:rsidRDefault="00000000" w14:paraId="00000002" w:rsidP="00000000" w:rsidRPr="00000000"><w:pPr><w:spacing w:after="0" /></w:pPr><w:r w:rsidR="00000000" w:rsidDel="00000000" w:rsidRPr="00000000"><w:rPr><w:rtl w:val="0"></w:rtl></w:rPr></w:r></w:p><w:p w:rsidR="00000000" w:rsidDel="00000000" w:rsidRDefault="00000000" w14:paraId="00000003" w:rsidP="00000000" w:rsidRPr="00000000"><w:pPr><w:rPr><w:b/></w:rPr></w:pPr><w:r w:rsidR="00000000" w:rsidDel="00000000" w:rsidRPr="00000000"><w:rPr><w:rtl w:val="0"></w:rtl></w:rPr><w:t xml:space="preserve">This statement details our school’s use of pupil premium funding to help improve the attainment of our disadvantaged pupils. </w:t></w:r><w:r w:rsidR="00000000" w:rsidDel="00000000" w:rsidRPr="00000000"><w:rPr><w:rtl w:val="0"></w:rtl></w:rPr></w:r></w:p><w:p w:rsidR="00000000" w:rsidDel="00000000" w:rsidRDefault="00000000" w14:paraId="00000004" w:rsidP="00000000" w:rsidRPr="00000000"><w:pPr><w:rPr><w:b/></w:rPr></w:pPr><w:r w:rsidR="00000000" w:rsidDel="00000000" w:rsidRPr="00000000"><w:rPr><w:rtl w:val="0"></w:rtl></w:rPr><w:t>It outlines our pupil premium strategy, how we intend to spend the funding in this academic year and the outcomes for disadvantaged pupils last academic year.</w:t></w:r><w:r w:rsidR="00000000" w:rsidDel="00000000" w:rsidRPr="00000000"><w:rPr><w:rtl w:val="0"></w:rtl></w:rPr></w:r></w:p><w:p w:rsidR="00000000" w:rsidDel="00000000" w:rsidRDefault="00000000" w14:paraId="00000005" w:rsidP="00000000" w:rsidRPr="00000000"><w:pPr><w:pStyle w:val="Heading2"/></w:pPr><w:r w:rsidR="00000000" w:rsidDel="00000000" w:rsidRPr="00000000"><w:rPr><w:rtl w:val="0"></w:rtl></w:rPr><w:t>School overview</w:t></w:r></w:p><w:tbl><w:tblPr><w:tblW w:w="9486.0" w:type="dxa"></w:tblW><w:tblLayout w:type="fixed"></w:tblLayout><w:jc w:val="left"/><w:tblStyle w:val="Table1"/><w:tblLook w:val="400"/></w:tblPr><w:tblGrid><w:gridCol w:w="6517"/><w:gridCol w:w="2969"/></w:tblGrid><w:tblGridChange w:id="0"><w:tblGrid><w:gridCol w:w="6517"></w:gridCol><w:gridCol w:w="2969"></w:gridCol></w:tblGrid></w:tblGridChange><w:tr><w:trPr><w:cantSplit w:val="0"></w:cantSplit><w:tblHeader w:val="0"></w:tblHeader></w:trPr><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CFDCE3" w:val="clear"/></w:tcPr><w:p w:rsidR="00000000" w:rsidDel="00000000" w:rsidRDefault="00000000" w14:paraId="00000006"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w:i w:val="0"/><w:u w:val="none"/><w:strike w:val="0"/><w:color w:val="0D0D0D"/><w:rFonts w:ascii="Arial" w:cs="Arial" w:eastAsia="Arial" w:hAnsi="Arial" /><w:sz w:val="24"/><w:szCs w:val="24"/><w:smallCaps w:val="0"/><w:shd w:fill="auto" w:val="clear"/></w:rPr></w:pPr><w:r w:rsidR="00000000" w:rsidDel="00000000" w:rsidRPr="00000000"><w:rPr><w:rtl w:val="0"></w:rtl><w:b/><w:i w:val="0"/><w:u w:val="none"/><w:strike w:val="0"/><w:color w:val="0D0D0D"/><w:rFonts w:ascii="Arial" w:cs="Arial" w:eastAsia="Arial" w:hAnsi="Arial" /><w:sz w:val="24"/><w:szCs w:val="24"/><w:smallCaps w:val="0"/><w:shd w:fill="auto" w:val="clear"/></w:rPr><w:t>Detail</w:t></w:r></w:p></w:tc><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CFDCE3" w:val="clear"/></w:tcPr><w:p w:rsidR="00000000" w:rsidDel="00000000" w:rsidRDefault="00000000" w14:paraId="00000007"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w:i w:val="0"/><w:u w:val="none"/><w:strike w:val="0"/><w:color w:val="0D0D0D"/><w:rFonts w:ascii="Arial" w:cs="Arial" w:eastAsia="Arial" w:hAnsi="Arial" /><w:sz w:val="24"/><w:szCs w:val="24"/><w:smallCaps w:val="0"/><w:shd w:fill="auto" w:val="clear"/></w:rPr></w:pPr><w:r w:rsidR="00000000" w:rsidDel="00000000" w:rsidRPr="00000000"><w:rPr><w:rtl w:val="0"></w:rtl><w:b/><w:i w:val="0"/><w:u w:val="none"/><w:strike w:val="0"/><w:color w:val="0D0D0D"/><w:rFonts w:ascii="Arial" w:cs="Arial" w:eastAsia="Arial" w:hAnsi="Arial" /><w:sz w:val="24"/><w:szCs w:val="24"/><w:smallCaps w:val="0"/><w:shd w:fill="auto" w:val="clear"/></w:rPr><w:t>Data</w:t></w:r></w:p></w:tc></w:tr><w:tr><w:trPr><w:cantSplit w:val="0"></w:cantSplit><w:tblHeader w:val="0"></w:tblHeader></w:trPr><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08"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4"/><w:szCs w:val="24"/><w:smallCaps w:val="0"/><w:shd w:fill="auto" w:val="clear"/></w:rPr></w:pPr><w:r w:rsidR="00000000" w:rsidDel="00000000" w:rsidRPr="00000000"><w:rPr><w:rtl w:val="0"></w:rtl><w:b w:val="0"/><w:i w:val="0"/><w:u w:val="none"/><w:strike w:val="0"/><w:color w:val="0D0D0D"/><w:rFonts w:ascii="Arial" w:cs="Arial" w:eastAsia="Arial" w:hAnsi="Arial" /><w:sz w:val="24"/><w:szCs w:val="24"/><w:smallCaps w:val="0"/><w:shd w:fill="auto" w:val="clear"/></w:rPr><w:t>Number of pupils in school</w:t></w:r></w:p></w:tc><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09"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4"/><w:szCs w:val="24"/><w:smallCaps w:val="0"/><w:shd w:fill="auto" w:val="clear"/></w:rPr></w:pPr><w:r w:rsidR="00000000" w:rsidDel="00000000" w:rsidRPr="00000000"><w:rPr><w:rtl w:val="0"></w:rtl></w:rPr><w:t>214</w:t></w:r><w:r w:rsidR="00000000" w:rsidDel="00000000" w:rsidRPr="00000000"><w:rPr><w:rtl w:val="0"></w:rtl></w:rPr></w:r></w:p></w:tc></w:tr><w:tr><w:trPr><w:cantSplit w:val="0"></w:cantSplit><w:tblHeader w:val="0"></w:tblHeader></w:trPr><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0A"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4"/><w:szCs w:val="24"/><w:smallCaps w:val="0"/><w:shd w:fill="auto" w:val="clear"/></w:rPr></w:pPr><w:r w:rsidR="00000000" w:rsidDel="00000000" w:rsidRPr="00000000"><w:rPr><w:rtl w:val="0"></w:rtl><w:b w:val="0"/><w:i w:val="0"/><w:u w:val="none"/><w:strike w:val="0"/><w:color w:val="0D0D0D"/><w:rFonts w:ascii="Arial" w:cs="Arial" w:eastAsia="Arial" w:hAnsi="Arial" /><w:sz w:val="24"/><w:szCs w:val="24"/><w:smallCaps w:val="0"/><w:shd w:fill="auto" w:val="clear"/></w:rPr><w:t>Proportion (%) of pupil premium eligible pupils</w:t></w:r></w:p></w:tc><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0B"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4"/><w:szCs w:val="24"/><w:smallCaps w:val="0"/><w:shd w:fill="auto" w:val="clear"/></w:rPr></w:pPr><w:r w:rsidR="00000000" w:rsidDel="00000000" w:rsidRPr="00000000"><w:rPr><w:rtl w:val="0"></w:rtl></w:rPr><w:t>39.7%</w:t></w:r><w:r w:rsidR="00000000" w:rsidDel="00000000" w:rsidRPr="00000000"><w:rPr><w:rtl w:val="0"></w:rtl></w:rPr></w:r></w:p></w:tc></w:tr><w:tr><w:trPr><w:cantSplit w:val="0"></w:cantSplit><w:tblHeader w:val="0"></w:tblHeader></w:trPr><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0C"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4"/><w:szCs w:val="24"/><w:smallCaps w:val="0"/><w:shd w:fill="auto" w:val="clear"/></w:rPr></w:pPr><w:r w:rsidR="00000000" w:rsidDel="00000000" w:rsidRPr="00000000"><w:rPr><w:rtl w:val="0"></w:rtl><w:b w:val="0"/><w:i w:val="0"/><w:u w:val="none"/><w:strike w:val="0"/><w:color w:val="0D0D0D"/><w:rFonts w:ascii="Arial" w:cs="Arial" w:eastAsia="Arial" w:hAnsi="Arial" /><w:sz w:val="24"/><w:szCs w:val="24"/><w:smallCaps w:val="0"/><w:shd w:fill="auto" w:val="clear"/></w:rPr><w:t xml:space="preserve">Academic year/years that our current pupil premium strategy plan covers </w:t></w:r><w:r w:rsidR="00000000" w:rsidDel="00000000" w:rsidRPr="00000000"><w:rPr><w:rtl w:val="0"></w:rtl><w:b/><w:i w:val="0"/><w:u w:val="none"/><w:strike w:val="0"/><w:color w:val="0D0D0D"/><w:rFonts w:ascii="Arial" w:cs="Arial" w:eastAsia="Arial" w:hAnsi="Arial" /><w:sz w:val="24"/><w:szCs w:val="24"/><w:smallCaps w:val="0"/><w:shd w:fill="auto" w:val="clear"/></w:rPr><w:t>(3-year plans are recommended – you must still publish an updated statement each academic year)</w:t></w:r><w:r w:rsidR="00000000" w:rsidDel="00000000" w:rsidRPr="00000000"><w:rPr><w:rtl w:val="0"></w:rtl></w:rPr></w:r></w:p></w:tc><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0D"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4"/><w:szCs w:val="24"/><w:smallCaps w:val="0"/><w:shd w:fill="auto" w:val="clear"/></w:rPr></w:pPr><w:r w:rsidR="00000000" w:rsidDel="00000000" w:rsidRPr="00000000"><w:rPr><w:rtl w:val="0"></w:rtl><w:b w:val="0"/><w:i w:val="0"/><w:u w:val="none"/><w:strike w:val="0"/><w:color w:val="0D0D0D"/><w:rFonts w:ascii="Arial" w:cs="Arial" w:eastAsia="Arial" w:hAnsi="Arial" /><w:sz w:val="24"/><w:szCs w:val="24"/><w:smallCaps w:val="0"/><w:shd w:fill="auto" w:val="clear"/></w:rPr><w:t>2024-25</w:t></w:r></w:p><w:p w:rsidR="00000000" w:rsidDel="00000000" w:rsidRDefault="00000000" w14:paraId="0000000E"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4"/><w:szCs w:val="24"/><w:smallCaps w:val="0"/><w:shd w:fill="auto" w:val="clear"/></w:rPr></w:pPr><w:r w:rsidR="00000000" w:rsidDel="00000000" w:rsidRPr="00000000"><w:rPr><w:rtl w:val="0"></w:rtl><w:b w:val="0"/><w:i w:val="0"/><w:u w:val="none"/><w:strike w:val="0"/><w:color w:val="0D0D0D"/><w:rFonts w:ascii="Arial" w:cs="Arial" w:eastAsia="Arial" w:hAnsi="Arial" /><w:sz w:val="24"/><w:szCs w:val="24"/><w:smallCaps w:val="0"/><w:shd w:fill="auto" w:val="clear"/></w:rPr><w:t>2025-26</w:t></w:r></w:p><w:p w:rsidR="00000000" w:rsidDel="00000000" w:rsidRDefault="00000000" w14:paraId="0000000F"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4"/><w:szCs w:val="24"/><w:smallCaps w:val="0"/><w:shd w:fill="auto" w:val="clear"/></w:rPr></w:pPr><w:r w:rsidR="00000000" w:rsidDel="00000000" w:rsidRPr="00000000"><w:rPr><w:rtl w:val="0"></w:rtl><w:b w:val="0"/><w:i w:val="0"/><w:u w:val="none"/><w:strike w:val="0"/><w:color w:val="0D0D0D"/><w:rFonts w:ascii="Arial" w:cs="Arial" w:eastAsia="Arial" w:hAnsi="Arial" /><w:sz w:val="24"/><w:szCs w:val="24"/><w:smallCaps w:val="0"/><w:shd w:fill="auto" w:val="clear"/></w:rPr><w:t>2026-27</w:t></w:r></w:p></w:tc></w:tr><w:tr><w:trPr><w:cantSplit w:val="0"></w:cantSplit><w:tblHeader w:val="0"></w:tblHeader></w:trPr><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10"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4"/><w:szCs w:val="24"/><w:smallCaps w:val="0"/><w:shd w:fill="auto" w:val="clear"/></w:rPr></w:pPr><w:r w:rsidR="00000000" w:rsidDel="00000000" w:rsidRPr="00000000"><w:rPr><w:rtl w:val="0"></w:rtl><w:b w:val="0"/><w:i w:val="0"/><w:u w:val="none"/><w:strike w:val="0"/><w:color w:val="0D0D0D"/><w:rFonts w:ascii="Arial" w:cs="Arial" w:eastAsia="Arial" w:hAnsi="Arial" /><w:sz w:val="24"/><w:szCs w:val="24"/><w:smallCaps w:val="0"/><w:shd w:fill="auto" w:val="clear"/></w:rPr><w:t>Date this statement was published</w:t></w:r></w:p></w:tc><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11"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4"/><w:szCs w:val="24"/><w:smallCaps w:val="0"/><w:shd w:fill="auto" w:val="clear"/></w:rPr></w:pPr><w:r w:rsidR="00000000" w:rsidDel="00000000" w:rsidRPr="00000000"><w:rPr><w:rtl w:val="0"></w:rtl></w:rPr><w:t>Autumn 2024</w:t></w:r></w:p></w:tc></w:tr><w:tr><w:trPr><w:cantSplit w:val="0"></w:cantSplit><w:tblHeader w:val="0"></w:tblHeader></w:trPr><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12"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4"/><w:szCs w:val="24"/><w:smallCaps w:val="0"/><w:shd w:fill="auto" w:val="clear"/></w:rPr></w:pPr><w:r w:rsidR="00000000" w:rsidDel="00000000" w:rsidRPr="00000000"><w:rPr><w:rtl w:val="0"></w:rtl><w:b w:val="0"/><w:i w:val="0"/><w:u w:val="none"/><w:strike w:val="0"/><w:color w:val="0D0D0D"/><w:rFonts w:ascii="Arial" w:cs="Arial" w:eastAsia="Arial" w:hAnsi="Arial" /><w:sz w:val="24"/><w:szCs w:val="24"/><w:smallCaps w:val="0"/><w:shd w:fill="auto" w:val="clear"/></w:rPr><w:t>Date on which it will be reviewed</w:t></w:r></w:p></w:tc><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13"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4"/><w:szCs w:val="24"/><w:smallCaps w:val="0"/><w:shd w:fill="auto" w:val="clear"/></w:rPr></w:pPr><w:r w:rsidR="00000000" w:rsidDel="00000000" w:rsidRPr="00000000"><w:rPr><w:rtl w:val="0"></w:rtl></w:rPr><w:t>Autumn 2027</w:t></w:r></w:p></w:tc></w:tr><w:tr><w:trPr><w:cantSplit w:val="0"></w:cantSplit><w:tblHeader w:val="0"></w:tblHeader></w:trPr><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14"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4"/><w:szCs w:val="24"/><w:smallCaps w:val="0"/><w:shd w:fill="auto" w:val="clear"/></w:rPr></w:pPr><w:r w:rsidR="00000000" w:rsidDel="00000000" w:rsidRPr="00000000"><w:rPr><w:rtl w:val="0"></w:rtl><w:b w:val="0"/><w:i w:val="0"/><w:u w:val="none"/><w:strike w:val="0"/><w:color w:val="0D0D0D"/><w:rFonts w:ascii="Arial" w:cs="Arial" w:eastAsia="Arial" w:hAnsi="Arial" /><w:sz w:val="24"/><w:szCs w:val="24"/><w:smallCaps w:val="0"/><w:shd w:fill="auto" w:val="clear"/></w:rPr><w:t>Statement authorised by</w:t></w:r></w:p></w:tc><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15"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4"/><w:szCs w:val="24"/><w:smallCaps w:val="0"/><w:shd w:fill="auto" w:val="clear"/></w:rPr></w:pPr><w:r w:rsidR="00000000" w:rsidDel="00000000" w:rsidRPr="00000000"><w:rPr><w:rtl w:val="0"></w:rtl></w:rPr><w:t>Helen Bannon</w:t></w:r></w:p></w:tc></w:tr><w:tr><w:trPr><w:cantSplit w:val="0"></w:cantSplit><w:tblHeader w:val="0"></w:tblHeader></w:trPr><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16"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4"/><w:szCs w:val="24"/><w:smallCaps w:val="0"/><w:shd w:fill="auto" w:val="clear"/></w:rPr></w:pPr><w:r w:rsidR="00000000" w:rsidDel="00000000" w:rsidRPr="00000000"><w:rPr><w:rtl w:val="0"></w:rtl><w:b w:val="0"/><w:i w:val="0"/><w:u w:val="none"/><w:strike w:val="0"/><w:color w:val="0D0D0D"/><w:rFonts w:ascii="Arial" w:cs="Arial" w:eastAsia="Arial" w:hAnsi="Arial" /><w:sz w:val="24"/><w:szCs w:val="24"/><w:smallCaps w:val="0"/><w:shd w:fill="auto" w:val="clear"/></w:rPr><w:t>Pupil premium lead</w:t></w:r></w:p></w:tc><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17"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4"/><w:szCs w:val="24"/><w:smallCaps w:val="0"/><w:shd w:fill="auto" w:val="clear"/></w:rPr></w:pPr><w:r w:rsidR="00000000" w:rsidDel="00000000" w:rsidRPr="00000000"><w:rPr><w:rtl w:val="0"></w:rtl><w:b w:val="0"/><w:i w:val="0"/><w:u w:val="none"/><w:strike w:val="0"/><w:color w:val="0D0D0D"/><w:rFonts w:ascii="Arial" w:cs="Arial" w:eastAsia="Arial" w:hAnsi="Arial" /><w:sz w:val="24"/><w:szCs w:val="24"/><w:smallCaps w:val="0"/><w:shd w:fill="auto" w:val="clear"/></w:rPr><w:t>Helen Bannon</w:t></w:r></w:p></w:tc></w:tr><w:tr><w:trPr><w:cantSplit w:val="0"></w:cantSplit><w:tblHeader w:val="0"></w:tblHeader></w:trPr><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18"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4"/><w:szCs w:val="24"/><w:smallCaps w:val="0"/><w:shd w:fill="auto" w:val="clear"/></w:rPr></w:pPr><w:r w:rsidR="00000000" w:rsidDel="00000000" w:rsidRPr="00000000"><w:rPr><w:rtl w:val="0"></w:rtl><w:b w:val="0"/><w:i w:val="0"/><w:u w:val="none"/><w:strike w:val="0"/><w:color w:val="0D0D0D"/><w:rFonts w:ascii="Arial" w:cs="Arial" w:eastAsia="Arial" w:hAnsi="Arial" /><w:sz w:val="24"/><w:szCs w:val="24"/><w:smallCaps w:val="0"/><w:shd w:fill="auto" w:val="clear"/></w:rPr><w:t>Governor / Trustee lead</w:t></w:r></w:p></w:tc><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19"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4"/><w:szCs w:val="24"/><w:smallCaps w:val="0"/><w:shd w:fill="auto" w:val="clear"/></w:rPr></w:pPr><w:r w:rsidR="00000000" w:rsidDel="00000000" w:rsidRPr="00000000"><w:rPr><w:rtl w:val="0"></w:rtl><w:b w:val="0"/><w:i w:val="0"/><w:u w:val="none"/><w:strike w:val="0"/><w:color w:val="0D0D0D"/><w:rFonts w:ascii="Arial" w:cs="Arial" w:eastAsia="Arial" w:hAnsi="Arial" /><w:sz w:val="24"/><w:szCs w:val="24"/><w:smallCaps w:val="0"/><w:shd w:fill="auto" w:val="clear"/></w:rPr><w:t>Steve Mc Elroy</w:t></w:r></w:p></w:tc></w:tr></w:tbl><w:p w:rsidR="00000000" w:rsidDel="00000000" w:rsidRDefault="00000000" w14:paraId="0000001A" w:rsidP="00000000" w:rsidRPr="00000000"><w:pPr><w:pStyle w:val="Heading2"/></w:pPr><w:r w:rsidR="00000000" w:rsidDel="00000000" w:rsidRPr="00000000"><w:rPr><w:rtl w:val="0"></w:rtl></w:rPr><w:t>Funding overview</w:t></w:r></w:p><w:tbl><w:tblPr><w:tblW w:w="9486.0" w:type="dxa"></w:tblW><w:tblLayout w:type="fixed"></w:tblLayout><w:jc w:val="left"/><w:tblStyle w:val="Table2"/><w:tblLook w:val="400"/></w:tblPr><w:tblGrid><w:gridCol w:w="6516"/><w:gridCol w:w="2970"/></w:tblGrid><w:tblGridChange w:id="0"><w:tblGrid><w:gridCol w:w="6516"></w:gridCol><w:gridCol w:w="2970"></w:gridCol></w:tblGrid></w:tblGridChange><w:tr><w:trPr><w:cantSplit w:val="0"></w:cantSplit><w:tblHeader w:val="0"></w:tblHeader><w:trHeight w:val="374" w:hRule="atLeast"/></w:trPr><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CFDCE3" w:val="clear"/><w:vAlign w:val="center"/></w:tcPr><w:p w:rsidR="00000000" w:rsidDel="00000000" w:rsidRDefault="00000000" w14:paraId="0000001B"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4"/><w:szCs w:val="24"/><w:smallCaps w:val="0"/><w:shd w:fill="auto" w:val="clear"/></w:rPr></w:pPr><w:r w:rsidR="00000000" w:rsidDel="00000000" w:rsidRPr="00000000"><w:rPr><w:rtl w:val="0"></w:rtl><w:b/><w:i w:val="0"/><w:u w:val="none"/><w:strike w:val="0"/><w:color w:val="0D0D0D"/><w:rFonts w:ascii="Arial" w:cs="Arial" w:eastAsia="Arial" w:hAnsi="Arial" /><w:sz w:val="24"/><w:szCs w:val="24"/><w:smallCaps w:val="0"/><w:shd w:fill="auto" w:val="clear"/></w:rPr><w:t>Detail</w:t></w:r><w:r w:rsidR="00000000" w:rsidDel="00000000" w:rsidRPr="00000000"><w:rPr><w:rtl w:val="0"></w:rtl></w:rPr></w:r></w:p></w:tc><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CFDCE3" w:val="clear"/><w:vAlign w:val="center"/></w:tcPr><w:p w:rsidR="00000000" w:rsidDel="00000000" w:rsidRDefault="00000000" w14:paraId="0000001C"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4"/><w:szCs w:val="24"/><w:smallCaps w:val="0"/><w:shd w:fill="auto" w:val="clear"/></w:rPr></w:pPr><w:r w:rsidR="00000000" w:rsidDel="00000000" w:rsidRPr="00000000"><w:rPr><w:rtl w:val="0"></w:rtl><w:b/><w:i w:val="0"/><w:u w:val="none"/><w:strike w:val="0"/><w:color w:val="0D0D0D"/><w:rFonts w:ascii="Arial" w:cs="Arial" w:eastAsia="Arial" w:hAnsi="Arial" /><w:sz w:val="24"/><w:szCs w:val="24"/><w:smallCaps w:val="0"/><w:shd w:fill="auto" w:val="clear"/></w:rPr><w:t>Amount</w:t></w:r><w:r w:rsidR="00000000" w:rsidDel="00000000" w:rsidRPr="00000000"><w:rPr><w:rtl w:val="0"></w:rtl></w:rPr></w:r></w:p></w:tc></w:tr><w:tr><w:trPr><w:cantSplit w:val="0"></w:cantSplit><w:tblHeader w:val="0"></w:tblHeader><w:trHeight w:val="374" w:hRule="atLeast"/></w:trPr><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vAlign w:val="center"/></w:tcPr><w:p w:rsidR="00000000" w:rsidDel="00000000" w:rsidRDefault="00000000" w14:paraId="0000001D"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4"/><w:szCs w:val="24"/><w:smallCaps w:val="0"/><w:shd w:fill="auto" w:val="clear"/></w:rPr></w:pPr><w:r w:rsidR="00000000" w:rsidDel="00000000" w:rsidRPr="00000000"><w:rPr><w:rtl w:val="0"></w:rtl><w:b w:val="0"/><w:i w:val="0"/><w:u w:val="none"/><w:strike w:val="0"/><w:color w:val="0D0D0D"/><w:rFonts w:ascii="Arial" w:cs="Arial" w:eastAsia="Arial" w:hAnsi="Arial" /><w:sz w:val="24"/><w:szCs w:val="24"/><w:smallCaps w:val="0"/><w:shd w:fill="auto" w:val="clear"/></w:rPr><w:t>Pupil premium funding allocation this academic year</w:t></w:r></w:p></w:tc><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1E"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4"/><w:szCs w:val="24"/><w:smallCaps w:val="0"/><w:shd w:fill="auto" w:val="clear"/></w:rPr></w:pPr><w:r w:rsidR="00000000" w:rsidDel="00000000" w:rsidRPr="00000000"><w:rPr><w:rtl w:val="0"></w:rtl><w:b w:val="0"/><w:i w:val="0"/><w:u w:val="none"/><w:strike w:val="0"/><w:color w:val="0D0D0D"/><w:rFonts w:ascii="Arial" w:cs="Arial" w:eastAsia="Arial" w:hAnsi="Arial" /><w:sz w:val="24"/><w:szCs w:val="24"/><w:smallCaps w:val="0"/><w:shd w:fill="auto" w:val="clear"/></w:rPr><w:t>£</w:t></w:r><w:r w:rsidR="00000000" w:rsidDel="00000000" w:rsidRPr="00000000"><w:rPr><w:rtl w:val="0"></w:rtl><w:rFonts w:ascii="Calibri" w:cs="Calibri" w:eastAsia="Calibri" w:hAnsi="Calibri" /><w:sz w:val="22"/><w:szCs w:val="22"/></w:rPr><w:t>100,660</w:t></w:r><w:r w:rsidR="00000000" w:rsidDel="00000000" w:rsidRPr="00000000"><w:rPr><w:rtl w:val="0"></w:rtl></w:rPr></w:r></w:p></w:tc></w:tr><w:tr><w:trPr><w:cantSplit w:val="0"></w:cantSplit><w:tblHeader w:val="0"></w:tblHeader><w:trHeight w:val="374" w:hRule="atLeast"/></w:trPr><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vAlign w:val="center"/></w:tcPr><w:p w:rsidR="00000000" w:rsidDel="00000000" w:rsidRDefault="00000000" w14:paraId="0000001F"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120" w:line="240" w:lineRule="auto" /><w:rPr><w:b w:val="0"/><w:i w:val="0"/><w:u w:val="none"/><w:strike w:val="0"/><w:color w:val="0D0D0D"/><w:rFonts w:ascii="Arial" w:cs="Arial" w:eastAsia="Arial" w:hAnsi="Arial" /><w:sz w:val="24"/><w:szCs w:val="24"/><w:smallCaps w:val="0"/><w:shd w:fill="auto" w:val="clear"/></w:rPr></w:pPr><w:r w:rsidR="00000000" w:rsidDel="00000000" w:rsidRPr="00000000"><w:rPr><w:rtl w:val="0"></w:rtl><w:b w:val="0"/><w:i w:val="0"/><w:u w:val="none"/><w:strike w:val="0"/><w:color w:val="0D0D0D"/><w:rFonts w:ascii="Arial" w:cs="Arial" w:eastAsia="Arial" w:hAnsi="Arial" /><w:sz w:val="24"/><w:szCs w:val="24"/><w:smallCaps w:val="0"/><w:shd w:fill="auto" w:val="clear"/></w:rPr><w:t xml:space="preserve">Pupil premium funding carried forward from previous years </w:t></w:r><w:r w:rsidR="00000000" w:rsidDel="00000000" w:rsidRPr="00000000"><w:rPr><w:rtl w:val="0"></w:rtl><w:b w:val="0"/><w:i/><w:u w:val="none"/><w:strike w:val="0"/><w:color w:val="0D0D0D"/><w:rFonts w:ascii="Arial" w:cs="Arial" w:eastAsia="Arial" w:hAnsi="Arial" /><w:sz w:val="24"/><w:szCs w:val="24"/><w:smallCaps w:val="0"/><w:shd w:fill="auto" w:val="clear"/></w:rPr><w:t>(enter £0 if not applicable)</w:t></w:r><w:r w:rsidR="00000000" w:rsidDel="00000000" w:rsidRPr="00000000"><w:rPr><w:rtl w:val="0"></w:rtl></w:rPr></w:r></w:p></w:tc><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20"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4"/><w:szCs w:val="24"/><w:smallCaps w:val="0"/><w:shd w:fill="auto" w:val="clear"/></w:rPr></w:pPr><w:r w:rsidR="00000000" w:rsidDel="00000000" w:rsidRPr="00000000"><w:rPr><w:rtl w:val="0"></w:rtl><w:b w:val="0"/><w:i w:val="0"/><w:u w:val="none"/><w:strike w:val="0"/><w:color w:val="0D0D0D"/><w:rFonts w:ascii="Arial" w:cs="Arial" w:eastAsia="Arial" w:hAnsi="Arial" /><w:sz w:val="24"/><w:szCs w:val="24"/><w:smallCaps w:val="0"/><w:shd w:fill="auto" w:val="clear"/></w:rPr><w:t>£0</w:t></w:r></w:p></w:tc></w:tr><w:tr><w:trPr><w:cantSplit w:val="0"></w:cantSplit><w:tblHeader w:val="0"></w:tblHeader></w:trPr><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21"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120" w:line="240" w:lineRule="auto" /><w:rPr><w:b/><w:i w:val="0"/><w:u w:val="none"/><w:strike w:val="0"/><w:color w:val="0D0D0D"/><w:rFonts w:ascii="Arial" w:cs="Arial" w:eastAsia="Arial" w:hAnsi="Arial" /><w:sz w:val="24"/><w:szCs w:val="24"/><w:smallCaps w:val="0"/><w:shd w:fill="auto" w:val="clear"/></w:rPr></w:pPr><w:r w:rsidR="00000000" w:rsidDel="00000000" w:rsidRPr="00000000"><w:rPr><w:rtl w:val="0"></w:rtl><w:b/><w:i w:val="0"/><w:u w:val="none"/><w:strike w:val="0"/><w:color w:val="0D0D0D"/><w:rFonts w:ascii="Arial" w:cs="Arial" w:eastAsia="Arial" w:hAnsi="Arial" /><w:sz w:val="24"/><w:szCs w:val="24"/><w:smallCaps w:val="0"/><w:shd w:fill="auto" w:val="clear"/></w:rPr><w:t>Total budget for this academic year</w:t></w:r></w:p><w:p w:rsidR="00000000" w:rsidDel="00000000" w:rsidRDefault="00000000" w14:paraId="00000022"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w:u w:val="none"/><w:strike w:val="0"/><w:color w:val="0D0D0D"/><w:rFonts w:ascii="Arial" w:cs="Arial" w:eastAsia="Arial" w:hAnsi="Arial" /><w:sz w:val="24"/><w:szCs w:val="24"/><w:smallCaps w:val="0"/><w:shd w:fill="auto" w:val="clear"/></w:rPr></w:pPr><w:r w:rsidR="00000000" w:rsidDel="00000000" w:rsidRPr="00000000"><w:rPr><w:rtl w:val="0"></w:rtl><w:b w:val="0"/><w:i/><w:u w:val="none"/><w:strike w:val="0"/><w:color w:val="0D0D0D"/><w:rFonts w:ascii="Arial" w:cs="Arial" w:eastAsia="Arial" w:hAnsi="Arial" /><w:sz w:val="24"/><w:szCs w:val="24"/><w:smallCaps w:val="0"/><w:shd w:fill="auto" w:val="clear"/></w:rPr><w:t>If your school is an academy in a trust that pools this funding, state the amount available to your school this academic year</w:t></w:r></w:p></w:tc><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23"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4"/><w:szCs w:val="24"/><w:smallCaps w:val="0"/><w:shd w:fill="auto" w:val="clear"/></w:rPr></w:pPr><w:r w:rsidR="00000000" w:rsidDel="00000000" w:rsidRPr="00000000"><w:rPr><w:rtl w:val="0"></w:rtl><w:b w:val="0"/><w:i w:val="0"/><w:u w:val="none"/><w:strike w:val="0"/><w:color w:val="0D0D0D"/><w:rFonts w:ascii="Arial" w:cs="Arial" w:eastAsia="Arial" w:hAnsi="Arial" /><w:sz w:val="24"/><w:szCs w:val="24"/><w:smallCaps w:val="0"/><w:shd w:fill="auto" w:val="clear"/></w:rPr><w:t>£</w:t></w:r><w:r w:rsidR="00000000" w:rsidDel="00000000" w:rsidRPr="00000000"><w:rPr><w:rtl w:val="0"></w:rtl><w:rFonts w:ascii="Calibri" w:cs="Calibri" w:eastAsia="Calibri" w:hAnsi="Calibri" /><w:sz w:val="22"/><w:szCs w:val="22"/></w:rPr><w:t>100,660</w:t></w:r><w:r w:rsidR="00000000" w:rsidDel="00000000" w:rsidRPr="00000000"><w:rPr><w:rtl w:val="0"></w:rtl></w:rPr></w:r></w:p></w:tc></w:tr></w:tbl><w:p><w:pPr><w:pStyle w:val="Heading1"/></w:pPr><w:r></w:r></w:p><w:p w:rsidR="00000000" w:rsidDel="00000000" w:rsidRDefault="00000000" w14:paraId="00000024" w:rsidP="00000000" w:rsidRPr="00000000"><w:pPr><w:pStyle w:val="Heading1"/></w:pPr><w:r w:rsidR="00000000" w:rsidDel="00000000" w:rsidRPr="00000000"><w:rPr><w:rtl w:val="0"></w:rtl></w:rPr><w:t>Part A: Pupil premium strategy plan</w:t></w:r></w:p><w:p w:rsidR="00000000" w:rsidDel="00000000" w:rsidRDefault="00000000" w14:paraId="00000025" w:rsidP="00000000" w:rsidRPr="00000000"><w:pPr><w:pStyle w:val="Heading2"/></w:pPr><w:bookmarkStart w:colFirst="0" w:colLast="0" w:name="_heading=h.30j0zll" w:id="1"></w:bookmarkStart><w:bookmarkEnd w:id="1"></w:bookmarkEnd><w:r w:rsidR="00000000" w:rsidDel="00000000" w:rsidRPr="00000000"><w:rPr><w:rtl w:val="0"></w:rtl></w:rPr><w:t>Statement of intent</w:t></w:r></w:p><w:tbl><w:tblPr><w:tblW w:w="9486.0" w:type="dxa"></w:tblW><w:tblLayout w:type="fixed"></w:tblLayout><w:jc w:val="left"/><w:tblStyle w:val="Table3"/><w:tblLook w:val="400"/></w:tblPr><w:tblGrid><w:gridCol w:w="9486"/></w:tblGrid><w:tblGridChange w:id="0"><w:tblGrid><w:gridCol w:w="9486"></w:gridCol></w:tblGrid></w:tblGridChange><w:tr><w:trPr><w:cantSplit w:val="0"></w:cantSplit><w:tblHeader w:val="0"></w:tblHeader></w:trPr><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26" w:rsidP="00000000" w:rsidRPr="00000000"><w:pPr><w:rPr><w:i/></w:rPr></w:pPr><w:r w:rsidR="00000000" w:rsidDel="00000000" w:rsidRPr="00000000"><w:rPr><w:rtl w:val="0"></w:rtl><w:i/></w:rPr><w:t xml:space="preserve">At Holy Cross Catholic Primary School, we aim to ensure that all pupils benefit directly from quality first teaching. This is proven to have the greatest impact on closing the disadvantage attainment gap and at the same time will benefit the non-disadvantaged pupils in our school. Implicit in the intended outcomes detailed below is the intention that non-disadvantaged pupils’ attainment will be sustained and improved alongside progress for their disadvantaged peers. </w:t></w:r></w:p><w:p w:rsidR="00000000" w:rsidDel="00000000" w:rsidRDefault="00000000" w14:paraId="00000027" w:rsidP="00000000" w:rsidRPr="00000000"><w:pPr><w:rPr><w:i/></w:rPr></w:pPr><w:r w:rsidR="00000000" w:rsidDel="00000000" w:rsidRPr="00000000"><w:rPr><w:rtl w:val="0"></w:rtl><w:i/></w:rPr><w:t>Our strategy is also integral to wider school plans for education recovery, notably in the targeted support through the school led Tutoring programme for pupils whose education has been worst affected, preparing pupils for key transition points at end of key stages including non- disadvantaged pupils.</w:t></w:r></w:p><w:p w:rsidR="00000000" w:rsidDel="00000000" w:rsidRDefault="00000000" w14:paraId="00000028" w:rsidP="00000000" w:rsidRPr="00000000"><w:pPr><w:rPr><w:i/></w:rPr></w:pPr><w:r w:rsidR="00000000" w:rsidDel="00000000" w:rsidRPr="00000000"><w:rPr><w:rtl w:val="0"></w:rtl><w:i/></w:rPr><w:t>The approaches we have adopted complement each other to help pupils excel:</w:t></w:r></w:p><w:p w:rsidR="00000000" w:rsidDel="00000000" w:rsidRDefault="00000000" w14:paraId="00000029"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numPr><w:ilvl w:val="0"/><w:numId w:val="2"/></w:numPr><w:jc w:val="left"/><w:ind w:left="720"/><w:ind w:right="0"/><w:ind w:hanging="360"/><w:pageBreakBefore w:val="0"/><w:spacing w:before="0" w:after="0" w:line="288" w:lineRule="auto" /><w:rPr><w:b w:val="0"/><w:i/><w:u w:val="none"/><w:strike w:val="0"/><w:color w:val="0D0D0D"/><w:rFonts w:ascii="Arial" w:cs="Arial" w:eastAsia="Arial" w:hAnsi="Arial" /><w:sz w:val="24"/><w:szCs w:val="24"/><w:smallCaps w:val="0"/><w:shd w:fill="auto" w:val="clear"/></w:rPr></w:pPr><w:r w:rsidR="00000000" w:rsidDel="00000000" w:rsidRPr="00000000"><w:rPr><w:rtl w:val="0"></w:rtl><w:b w:val="0"/><w:i/><w:u w:val="none"/><w:strike w:val="0"/><w:color w:val="0D0D0D"/><w:rFonts w:ascii="Arial" w:cs="Arial" w:eastAsia="Arial" w:hAnsi="Arial" /><w:sz w:val="24"/><w:szCs w:val="24"/><w:smallCaps w:val="0"/><w:shd w:fill="auto" w:val="clear"/></w:rPr><w:t>To ensure disadvantaged pupils make good progress from their starting point</w:t></w:r></w:p><w:p w:rsidR="00000000" w:rsidDel="00000000" w:rsidRDefault="00000000" w14:paraId="0000002A"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numPr><w:ilvl w:val="0"/><w:numId w:val="2"/></w:numPr><w:jc w:val="left"/><w:ind w:left="720"/><w:ind w:right="0"/><w:ind w:hanging="360"/><w:pageBreakBefore w:val="0"/><w:spacing w:before="0" w:after="0" w:line="288" w:lineRule="auto" /><w:rPr><w:b w:val="0"/><w:i/><w:u w:val="none"/><w:strike w:val="0"/><w:color w:val="0D0D0D"/><w:rFonts w:ascii="Arial" w:cs="Arial" w:eastAsia="Arial" w:hAnsi="Arial" /><w:sz w:val="24"/><w:szCs w:val="24"/><w:smallCaps w:val="0"/><w:shd w:fill="auto" w:val="clear"/></w:rPr></w:pPr><w:r w:rsidR="00000000" w:rsidDel="00000000" w:rsidRPr="00000000"><w:rPr><w:rtl w:val="0"></w:rtl><w:b w:val="0"/><w:i/><w:u w:val="none"/><w:strike w:val="0"/><w:color w:val="0D0D0D"/><w:rFonts w:ascii="Arial" w:cs="Arial" w:eastAsia="Arial" w:hAnsi="Arial" /><w:sz w:val="24"/><w:szCs w:val="24"/><w:smallCaps w:val="0"/><w:shd w:fill="auto" w:val="clear"/></w:rPr><w:t>To address and remove the barriers faced by children such as lack of technology at home, poor attendance</w:t></w:r></w:p><w:p w:rsidR="00000000" w:rsidDel="00000000" w:rsidRDefault="00000000" w14:paraId="0000002B"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numPr><w:ilvl w:val="0"/><w:numId w:val="2"/></w:numPr><w:jc w:val="left"/><w:ind w:left="720"/><w:ind w:right="0"/><w:ind w:hanging="360"/><w:pageBreakBefore w:val="0"/><w:spacing w:before="0" w:after="240" w:line="288" w:lineRule="auto" /><w:rPr><w:b w:val="0"/><w:i/><w:u w:val="none"/><w:strike w:val="0"/><w:color w:val="0D0D0D"/><w:rFonts w:ascii="Arial" w:cs="Arial" w:eastAsia="Arial" w:hAnsi="Arial" /><w:sz w:val="24"/><w:szCs w:val="24"/><w:smallCaps w:val="0"/><w:shd w:fill="auto" w:val="clear"/></w:rPr></w:pPr><w:r w:rsidR="00000000" w:rsidDel="00000000" w:rsidRPr="00000000"><w:rPr><w:rtl w:val="0"></w:rtl><w:b w:val="0"/><w:i/><w:u w:val="none"/><w:strike w:val="0"/><w:color w:val="0D0D0D"/><w:rFonts w:ascii="Arial" w:cs="Arial" w:eastAsia="Arial" w:hAnsi="Arial" /><w:sz w:val="24"/><w:szCs w:val="24"/><w:smallCaps w:val="0"/><w:shd w:fill="auto" w:val="clear"/></w:rPr><w:t>To ensure that all pupils are emotionally ready to learn, mental health and well being is that the forefront of school’s strategy.</w:t></w:r></w:p><w:p w:rsidR="00000000" w:rsidDel="00000000" w:rsidRDefault="00000000" w14:paraId="0000002C" w:rsidP="00000000" w:rsidRPr="00000000"><w:pPr><w:rPr><w:i/></w:rPr></w:pPr><w:r w:rsidR="00000000" w:rsidDel="00000000" w:rsidRPr="00000000"><w:rPr><w:rtl w:val="0"></w:rtl><w:i/></w:rPr><w:t>We will do this by:</w:t></w:r></w:p><w:p w:rsidR="00000000" w:rsidDel="00000000" w:rsidRDefault="00000000" w14:paraId="0000002D"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numPr><w:ilvl w:val="0"/><w:numId w:val="3"/></w:numPr><w:jc w:val="left"/><w:ind w:left="720"/><w:ind w:right="0"/><w:ind w:hanging="360"/><w:pageBreakBefore w:val="0"/><w:spacing w:before="0" w:after="0" w:line="288" w:lineRule="auto" /><w:rPr><w:b w:val="0"/><w:i/><w:u w:val="none"/><w:strike w:val="0"/><w:color w:val="0D0D0D"/><w:rFonts w:ascii="Arial" w:cs="Arial" w:eastAsia="Arial" w:hAnsi="Arial" /><w:sz w:val="24"/><w:szCs w:val="24"/><w:smallCaps w:val="0"/><w:shd w:fill="auto" w:val="clear"/></w:rPr></w:pPr><w:r w:rsidR="00000000" w:rsidDel="00000000" w:rsidRPr="00000000"><w:rPr><w:rtl w:val="0"></w:rtl><w:b w:val="0"/><w:i/><w:u w:val="none"/><w:strike w:val="0"/><w:color w:val="0D0D0D"/><w:rFonts w:ascii="Arial" w:cs="Arial" w:eastAsia="Arial" w:hAnsi="Arial" /><w:sz w:val="24"/><w:szCs w:val="24"/><w:smallCaps w:val="0"/><w:shd w:fill="auto" w:val="clear"/></w:rPr><w:t>Having a strong focus on improving teaching and learning across the curriculum as advocated by EEF</w:t></w:r></w:p><w:p w:rsidR="00000000" w:rsidDel="00000000" w:rsidRDefault="00000000" w14:paraId="0000002E"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numPr><w:ilvl w:val="0"/><w:numId w:val="3"/></w:numPr><w:jc w:val="left"/><w:ind w:left="720"/><w:ind w:right="0"/><w:ind w:hanging="360"/><w:pageBreakBefore w:val="0"/><w:spacing w:before="0" w:after="240" w:line="288" w:lineRule="auto" /><w:rPr><w:b w:val="0"/><w:i/><w:u w:val="none"/><w:strike w:val="0"/><w:color w:val="0D0D0D"/><w:rFonts w:ascii="Arial" w:cs="Arial" w:eastAsia="Arial" w:hAnsi="Arial" /><w:sz w:val="24"/><w:szCs w:val="24"/><w:smallCaps w:val="0"/><w:shd w:fill="auto" w:val="clear"/></w:rPr></w:pPr><w:r w:rsidR="00000000" w:rsidDel="00000000" w:rsidRPr="00000000"><w:rPr><w:rtl w:val="0"></w:rtl><w:b w:val="0"/><w:i/><w:u w:val="none"/><w:strike w:val="0"/><w:color w:val="0D0D0D"/><w:rFonts w:ascii="Arial" w:cs="Arial" w:eastAsia="Arial" w:hAnsi="Arial" /><w:sz w:val="24"/><w:szCs w:val="24"/><w:smallCaps w:val="0"/><w:shd w:fill="auto" w:val="clear"/></w:rPr><w:t>Using PP funding to benefit as many pupils as possible including non-disadvantaged pupils</w:t></w:r></w:p><w:p w:rsidR="00000000" w:rsidDel="00000000" w:rsidRDefault="00000000" w14:paraId="0000002F" w:rsidP="00000000" w:rsidRPr="00000000"><w:pPr><w:rPr><w:i/></w:rPr></w:pPr><w:r w:rsidR="00000000" w:rsidDel="00000000" w:rsidRPr="00000000"><w:rPr><w:rtl w:val="0"></w:rtl><w:i/></w:rPr><w:t>Acting early through clear identification of need for individual pupils.</w:t></w:r></w:p></w:tc></w:tr></w:tbl><w:p w:rsidR="00000000" w:rsidDel="00000000" w:rsidRDefault="00000000" w14:paraId="00000030" w:rsidP="00000000" w:rsidRPr="00000000"><w:pPr><w:pStyle w:val="Heading2"/><w:spacing w:before="600" /></w:pPr><w:r w:rsidR="00000000" w:rsidDel="00000000" w:rsidRPr="00000000"><w:rPr><w:rtl w:val="0"></w:rtl></w:rPr><w:t>Challenges</w:t></w:r></w:p><w:p w:rsidR="00000000" w:rsidDel="00000000" w:rsidRDefault="00000000" w14:paraId="00000031" w:rsidP="00000000" w:rsidRPr="00000000"><w:pPr></w:pPr><w:r w:rsidR="00000000" w:rsidDel="00000000" w:rsidRPr="00000000"><w:rPr><w:rtl w:val="0"></w:rtl></w:rPr><w:t>This details the key challenges to achievement that we have identified among our disadvantaged pupils.</w:t></w:r></w:p><w:tbl><w:tblPr><w:tblW w:w="9486.0" w:type="dxa"></w:tblW><w:tblLayout w:type="fixed"></w:tblLayout><w:jc w:val="left"/><w:tblStyle w:val="Table4"/><w:tblLook w:val="400"/></w:tblPr><w:tblGrid><w:gridCol w:w="1477"/><w:gridCol w:w="8009"/></w:tblGrid><w:tblGridChange w:id="0"><w:tblGrid><w:gridCol w:w="1477"></w:gridCol><w:gridCol w:w="8009"></w:gridCol></w:tblGrid></w:tblGridChange><w:tr><w:trPr><w:cantSplit w:val="0"></w:cantSplit><w:tblHeader w:val="0"></w:tblHeader></w:trPr><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CFDCE3" w:val="clear"/></w:tcPr><w:p w:rsidR="00000000" w:rsidDel="00000000" w:rsidRDefault="00000000" w14:paraId="00000032"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w:i w:val="0"/><w:u w:val="none"/><w:strike w:val="0"/><w:color w:val="0D0D0D"/><w:rFonts w:ascii="Arial" w:cs="Arial" w:eastAsia="Arial" w:hAnsi="Arial" /><w:sz w:val="24"/><w:szCs w:val="24"/><w:smallCaps w:val="0"/><w:shd w:fill="auto" w:val="clear"/></w:rPr></w:pPr><w:r w:rsidR="00000000" w:rsidDel="00000000" w:rsidRPr="00000000"><w:rPr><w:rtl w:val="0"></w:rtl><w:b/><w:i w:val="0"/><w:u w:val="none"/><w:strike w:val="0"/><w:color w:val="0D0D0D"/><w:rFonts w:ascii="Arial" w:cs="Arial" w:eastAsia="Arial" w:hAnsi="Arial" /><w:sz w:val="24"/><w:szCs w:val="24"/><w:smallCaps w:val="0"/><w:shd w:fill="auto" w:val="clear"/></w:rPr><w:t>Challenge number</w:t></w:r></w:p></w:tc><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CFDCE3" w:val="clear"/></w:tcPr><w:p w:rsidR="00000000" w:rsidDel="00000000" w:rsidRDefault="00000000" w14:paraId="00000033"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w:i w:val="0"/><w:u w:val="none"/><w:strike w:val="0"/><w:color w:val="0D0D0D"/><w:rFonts w:ascii="Arial" w:cs="Arial" w:eastAsia="Arial" w:hAnsi="Arial" /><w:sz w:val="24"/><w:szCs w:val="24"/><w:smallCaps w:val="0"/><w:shd w:fill="auto" w:val="clear"/></w:rPr></w:pPr><w:r w:rsidR="00000000" w:rsidDel="00000000" w:rsidRPr="00000000"><w:rPr><w:rtl w:val="0"></w:rtl><w:b/><w:i w:val="0"/><w:u w:val="none"/><w:strike w:val="0"/><w:color w:val="0D0D0D"/><w:rFonts w:ascii="Arial" w:cs="Arial" w:eastAsia="Arial" w:hAnsi="Arial" /><w:sz w:val="24"/><w:szCs w:val="24"/><w:smallCaps w:val="0"/><w:shd w:fill="auto" w:val="clear"/></w:rPr><w:t xml:space="preserve">Detail of challenge </w:t></w:r></w:p></w:tc></w:tr><w:tr><w:trPr><w:cantSplit w:val="0"></w:cantSplit><w:tblHeader w:val="0"></w:tblHeader></w:trPr><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34"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2"/><w:szCs w:val="22"/><w:smallCaps w:val="0"/><w:shd w:fill="auto" w:val="clear"/></w:rPr></w:pPr><w:r w:rsidR="00000000" w:rsidDel="00000000" w:rsidRPr="00000000"><w:rPr><w:rtl w:val="0"></w:rtl><w:b w:val="0"/><w:i w:val="0"/><w:u w:val="none"/><w:strike w:val="0"/><w:color w:val="0D0D0D"/><w:rFonts w:ascii="Arial" w:cs="Arial" w:eastAsia="Arial" w:hAnsi="Arial" /><w:sz w:val="22"/><w:szCs w:val="22"/><w:smallCaps w:val="0"/><w:shd w:fill="auto" w:val="clear"/></w:rPr><w:t>1</w:t></w:r></w:p></w:tc><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35"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4"/><w:szCs w:val="24"/><w:smallCaps w:val="0"/><w:shd w:fill="auto" w:val="clear"/></w:rPr></w:pPr><w:r w:rsidR="00000000" w:rsidDel="00000000" w:rsidRPr="00000000"><w:rPr><w:rtl w:val="0"></w:rtl><w:b w:val="0"/><w:i w:val="0"/><w:u w:val="none"/><w:strike w:val="0"/><w:color w:val="0D0D0D"/><w:rFonts w:ascii="Arial" w:cs="Arial" w:eastAsia="Arial" w:hAnsi="Arial" /><w:sz w:val="24"/><w:szCs w:val="24"/><w:smallCaps w:val="0"/><w:shd w:fill="auto" w:val="clear"/></w:rPr><w:t>Low baseline of attainment on entry to school, across all year groups</w:t></w:r></w:p></w:tc></w:tr><w:tr><w:trPr><w:cantSplit w:val="0"></w:cantSplit><w:tblHeader w:val="0"></w:tblHeader></w:trPr><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36"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2"/><w:szCs w:val="22"/><w:smallCaps w:val="0"/><w:shd w:fill="auto" w:val="clear"/></w:rPr></w:pPr><w:r w:rsidR="00000000" w:rsidDel="00000000" w:rsidRPr="00000000"><w:rPr><w:rtl w:val="0"></w:rtl><w:b w:val="0"/><w:i w:val="0"/><w:u w:val="none"/><w:strike w:val="0"/><w:color w:val="0D0D0D"/><w:rFonts w:ascii="Arial" w:cs="Arial" w:eastAsia="Arial" w:hAnsi="Arial" /><w:sz w:val="22"/><w:szCs w:val="22"/><w:smallCaps w:val="0"/><w:shd w:fill="auto" w:val="clear"/></w:rPr><w:t>2</w:t></w:r></w:p></w:tc><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37"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2"/><w:szCs w:val="22"/><w:smallCaps w:val="0"/><w:shd w:fill="auto" w:val="clear"/></w:rPr></w:pPr><w:r w:rsidR="00000000" w:rsidDel="00000000" w:rsidRPr="00000000"><w:rPr><w:rtl w:val="0"></w:rtl><w:b w:val="0"/><w:i w:val="0"/><w:u w:val="none"/><w:strike w:val="0"/><w:color w:val="0D0D0D"/><w:rFonts w:ascii="Arial" w:cs="Arial" w:eastAsia="Arial" w:hAnsi="Arial" /><w:sz w:val="22"/><w:szCs w:val="22"/><w:smallCaps w:val="0"/><w:shd w:fill="auto" w:val="clear"/></w:rPr><w:t>Gaps in learning in Mathematics, Reading and writing with low starting point</w:t></w:r></w:p></w:tc></w:tr><w:tr><w:trPr><w:cantSplit w:val="0"></w:cantSplit><w:tblHeader w:val="0"></w:tblHeader></w:trPr><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38"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2"/><w:szCs w:val="22"/><w:smallCaps w:val="0"/><w:shd w:fill="auto" w:val="clear"/></w:rPr></w:pPr><w:r w:rsidR="00000000" w:rsidDel="00000000" w:rsidRPr="00000000"><w:rPr><w:rtl w:val="0"></w:rtl><w:b w:val="0"/><w:i w:val="0"/><w:u w:val="none"/><w:strike w:val="0"/><w:color w:val="0D0D0D"/><w:rFonts w:ascii="Arial" w:cs="Arial" w:eastAsia="Arial" w:hAnsi="Arial" /><w:sz w:val="22"/><w:szCs w:val="22"/><w:smallCaps w:val="0"/><w:shd w:fill="auto" w:val="clear"/></w:rPr><w:t>3</w:t></w:r></w:p></w:tc><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39"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2"/><w:szCs w:val="22"/><w:smallCaps w:val="0"/><w:shd w:fill="auto" w:val="clear"/></w:rPr></w:pPr><w:r w:rsidR="00000000" w:rsidDel="00000000" w:rsidRPr="00000000"><w:rPr><w:rtl w:val="0"></w:rtl><w:b w:val="0"/><w:i w:val="0"/><w:u w:val="none"/><w:strike w:val="0"/><w:color w:val="0D0D0D"/><w:rFonts w:ascii="Arial" w:cs="Arial" w:eastAsia="Arial" w:hAnsi="Arial" /><w:sz w:val="22"/><w:szCs w:val="22"/><w:smallCaps w:val="0"/><w:shd w:fill="auto" w:val="clear"/></w:rPr><w:t>Language acquisition</w:t></w:r></w:p></w:tc></w:tr><w:tr><w:trPr><w:cantSplit w:val="0"></w:cantSplit><w:tblHeader w:val="0"></w:tblHeader></w:trPr><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3A"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2"/><w:szCs w:val="22"/><w:smallCaps w:val="0"/><w:shd w:fill="auto" w:val="clear"/></w:rPr></w:pPr><w:r w:rsidR="00000000" w:rsidDel="00000000" w:rsidRPr="00000000"><w:rPr><w:rtl w:val="0"></w:rtl><w:b w:val="0"/><w:i w:val="0"/><w:u w:val="none"/><w:strike w:val="0"/><w:color w:val="0D0D0D"/><w:rFonts w:ascii="Arial" w:cs="Arial" w:eastAsia="Arial" w:hAnsi="Arial" /><w:sz w:val="22"/><w:szCs w:val="22"/><w:smallCaps w:val="0"/><w:shd w:fill="auto" w:val="clear"/></w:rPr><w:t>4</w:t></w:r></w:p></w:tc><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3B"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2"/><w:szCs w:val="22"/><w:smallCaps w:val="0"/><w:shd w:fill="auto" w:val="clear"/></w:rPr></w:pPr><w:r w:rsidR="00000000" w:rsidDel="00000000" w:rsidRPr="00000000"><w:rPr><w:rtl w:val="0"></w:rtl><w:b w:val="0"/><w:i w:val="0"/><w:u w:val="none"/><w:strike w:val="0"/><w:color w:val="0D0D0D"/><w:rFonts w:ascii="Arial" w:cs="Arial" w:eastAsia="Arial" w:hAnsi="Arial" /><w:sz w:val="22"/><w:szCs w:val="22"/><w:smallCaps w:val="0"/><w:shd w:fill="auto" w:val="clear"/></w:rPr><w:t>Attendance and Punctuality</w:t></w:r></w:p></w:tc></w:tr><w:tr><w:trPr><w:cantSplit w:val="0"></w:cantSplit><w:tblHeader w:val="0"></w:tblHeader></w:trPr><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3C"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2"/><w:szCs w:val="22"/><w:smallCaps w:val="0"/><w:shd w:fill="auto" w:val="clear"/></w:rPr></w:pPr><w:bookmarkStart w:colFirst="0" w:colLast="0" w:name="_heading=h.1fob9te" w:id="2"></w:bookmarkStart><w:bookmarkEnd w:id="2"></w:bookmarkEnd><w:r w:rsidR="00000000" w:rsidDel="00000000" w:rsidRPr="00000000"><w:rPr><w:rtl w:val="0"></w:rtl><w:b w:val="0"/><w:i w:val="0"/><w:u w:val="none"/><w:strike w:val="0"/><w:color w:val="0D0D0D"/><w:rFonts w:ascii="Arial" w:cs="Arial" w:eastAsia="Arial" w:hAnsi="Arial" /><w:sz w:val="22"/><w:szCs w:val="22"/><w:smallCaps w:val="0"/><w:shd w:fill="auto" w:val="clear"/></w:rPr><w:t>5</w:t></w:r></w:p></w:tc><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3D"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2"/><w:szCs w:val="22"/><w:smallCaps w:val="0"/><w:shd w:fill="auto" w:val="clear"/></w:rPr></w:pPr><w:r w:rsidR="00000000" w:rsidDel="00000000" w:rsidRPr="00000000"><w:rPr><w:rtl w:val="0"></w:rtl><w:b w:val="0"/><w:i w:val="0"/><w:u w:val="none"/><w:strike w:val="0"/><w:color w:val="0D0D0D"/><w:rFonts w:ascii="Arial" w:cs="Arial" w:eastAsia="Arial" w:hAnsi="Arial" /><w:sz w:val="22"/><w:szCs w:val="22"/><w:smallCaps w:val="0"/><w:shd w:fill="auto" w:val="clear"/></w:rPr><w:t xml:space="preserve">Stability of pupils </w:t></w:r></w:p></w:tc></w:tr><w:tr><w:trPr><w:cantSplit w:val="0"></w:cantSplit><w:tblHeader w:val="0"></w:tblHeader></w:trPr><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3E"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2"/><w:szCs w:val="22"/><w:smallCaps w:val="0"/><w:shd w:fill="auto" w:val="clear"/></w:rPr></w:pPr><w:r w:rsidR="00000000" w:rsidDel="00000000" w:rsidRPr="00000000"><w:rPr><w:rtl w:val="0"></w:rtl><w:b w:val="0"/><w:i w:val="0"/><w:u w:val="none"/><w:strike w:val="0"/><w:color w:val="0D0D0D"/><w:rFonts w:ascii="Arial" w:cs="Arial" w:eastAsia="Arial" w:hAnsi="Arial" /><w:sz w:val="22"/><w:szCs w:val="22"/><w:smallCaps w:val="0"/><w:shd w:fill="auto" w:val="clear"/></w:rPr><w:t>6</w:t></w:r></w:p></w:tc><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3F"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2"/><w:szCs w:val="22"/><w:smallCaps w:val="0"/><w:shd w:fill="auto" w:val="clear"/></w:rPr></w:pPr><w:r w:rsidR="00000000" w:rsidDel="00000000" w:rsidRPr="00000000"><w:rPr><w:rtl w:val="0"></w:rtl><w:b w:val="0"/><w:i w:val="0"/><w:u w:val="none"/><w:strike w:val="0"/><w:color w:val="0D0D0D"/><w:rFonts w:ascii="Arial" w:cs="Arial" w:eastAsia="Arial" w:hAnsi="Arial" /><w:sz w:val="22"/><w:szCs w:val="22"/><w:smallCaps w:val="0"/><w:shd w:fill="auto" w:val="clear"/></w:rPr><w:t>Wider needs of families due to deprivation</w:t></w:r></w:p></w:tc></w:tr></w:tbl><w:p w:rsidR="00000000" w:rsidDel="00000000" w:rsidRDefault="00000000" w14:paraId="00000040" w:rsidP="00000000" w:rsidRPr="00000000"><w:pPr><w:pStyle w:val="Heading2"/><w:spacing w:before="600" /></w:pPr><w:r w:rsidR="00000000" w:rsidDel="00000000" w:rsidRPr="00000000"><w:rPr><w:rtl w:val="0"></w:rtl></w:rPr><w:t xml:space="preserve">Intended outcomes </w:t></w:r></w:p><w:p w:rsidR="00000000" w:rsidDel="00000000" w:rsidRDefault="00000000" w14:paraId="00000041" w:rsidP="00000000" w:rsidRPr="00000000"><w:pPr></w:pPr><w:r w:rsidR="00000000" w:rsidDel="00000000" w:rsidRPr="00000000"><w:rPr><w:rtl w:val="0"></w:rtl><w:color w:val="000000"/></w:rPr><w:t xml:space="preserve">This explains the outcomes we are aiming for </w:t></w:r><w:r w:rsidR="00000000" w:rsidDel="00000000" w:rsidRPr="00000000"><w:rPr><w:rtl w:val="0"></w:rtl><w:b/><w:color w:val="000000"/></w:rPr><w:t>by the end of our current strategy plan</w:t></w:r><w:r w:rsidR="00000000" w:rsidDel="00000000" w:rsidRPr="00000000"><w:rPr><w:rtl w:val="0"></w:rtl><w:color w:val="000000"/></w:rPr><w:t>, and how we will measure whether they have been achieved.</w:t></w:r><w:r w:rsidR="00000000" w:rsidDel="00000000" w:rsidRPr="00000000"><w:rPr><w:rtl w:val="0"></w:rtl></w:rPr></w:r></w:p><w:tbl><w:tblPr><w:tblW w:w="9486.0" w:type="dxa"></w:tblW><w:tblLayout w:type="fixed"></w:tblLayout><w:jc w:val="left"/><w:tblStyle w:val="Table5"/><w:tblLook w:val="400"/></w:tblPr><w:tblGrid><w:gridCol w:w="4815"/><w:gridCol w:w="4671"/></w:tblGrid><w:tblGridChange w:id="0"><w:tblGrid><w:gridCol w:w="4815"></w:gridCol><w:gridCol w:w="4671"></w:gridCol></w:tblGrid></w:tblGridChange><w:tr><w:trPr><w:cantSplit w:val="0"></w:cantSplit><w:tblHeader w:val="0"></w:tblHeader></w:trPr><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CFDCE3" w:val="clear"/></w:tcPr><w:p w:rsidR="00000000" w:rsidDel="00000000" w:rsidRDefault="00000000" w14:paraId="00000042"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w:i w:val="0"/><w:u w:val="none"/><w:strike w:val="0"/><w:color w:val="0D0D0D"/><w:rFonts w:ascii="Arial" w:cs="Arial" w:eastAsia="Arial" w:hAnsi="Arial" /><w:sz w:val="24"/><w:szCs w:val="24"/><w:smallCaps w:val="0"/><w:shd w:fill="auto" w:val="clear"/></w:rPr></w:pPr><w:r w:rsidR="00000000" w:rsidDel="00000000" w:rsidRPr="00000000"><w:rPr><w:rtl w:val="0"></w:rtl><w:b/><w:i w:val="0"/><w:u w:val="none"/><w:strike w:val="0"/><w:color w:val="0D0D0D"/><w:rFonts w:ascii="Arial" w:cs="Arial" w:eastAsia="Arial" w:hAnsi="Arial" /><w:sz w:val="24"/><w:szCs w:val="24"/><w:smallCaps w:val="0"/><w:shd w:fill="auto" w:val="clear"/></w:rPr><w:t>Intended outcome</w:t></w:r></w:p></w:tc><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CFDCE3" w:val="clear"/></w:tcPr><w:p w:rsidR="00000000" w:rsidDel="00000000" w:rsidRDefault="00000000" w14:paraId="00000043"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w:i w:val="0"/><w:u w:val="none"/><w:strike w:val="0"/><w:color w:val="0D0D0D"/><w:rFonts w:ascii="Arial" w:cs="Arial" w:eastAsia="Arial" w:hAnsi="Arial" /><w:sz w:val="24"/><w:szCs w:val="24"/><w:smallCaps w:val="0"/><w:shd w:fill="auto" w:val="clear"/></w:rPr></w:pPr><w:r w:rsidR="00000000" w:rsidDel="00000000" w:rsidRPr="00000000"><w:rPr><w:rtl w:val="0"></w:rtl><w:b/><w:i w:val="0"/><w:u w:val="none"/><w:strike w:val="0"/><w:color w:val="0D0D0D"/><w:rFonts w:ascii="Arial" w:cs="Arial" w:eastAsia="Arial" w:hAnsi="Arial" /><w:sz w:val="24"/><w:szCs w:val="24"/><w:smallCaps w:val="0"/><w:shd w:fill="auto" w:val="clear"/></w:rPr><w:t>Success criteria</w:t></w:r></w:p></w:tc></w:tr><w:tr><w:trPr><w:cantSplit w:val="0"></w:cantSplit><w:tblHeader w:val="0"></w:tblHeader></w:trPr><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44"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4"/><w:szCs w:val="24"/><w:smallCaps w:val="0"/><w:shd w:fill="auto" w:val="clear"/></w:rPr></w:pPr><w:r w:rsidR="00000000" w:rsidDel="00000000" w:rsidRPr="00000000"><w:rPr><w:rtl w:val="0"></w:rtl><w:b w:val="0"/><w:i w:val="0"/><w:u w:val="none"/><w:strike w:val="0"/><w:color w:val="0D0D0D"/><w:rFonts w:ascii="Arial" w:cs="Arial" w:eastAsia="Arial" w:hAnsi="Arial" /><w:sz w:val="24"/><w:szCs w:val="24"/><w:smallCaps w:val="0"/><w:shd w:fill="auto" w:val="clear"/></w:rPr><w:t xml:space="preserve">Improve attainment and progress in phonics </w:t></w:r></w:p></w:tc><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45"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2"/><w:szCs w:val="22"/><w:smallCaps w:val="0"/><w:shd w:fill="auto" w:val="clear"/></w:rPr></w:pPr><w:r w:rsidR="00000000" w:rsidDel="00000000" w:rsidRPr="00000000"><w:rPr><w:rtl w:val="0"></w:rtl><w:b w:val="0"/><w:i w:val="0"/><w:u w:val="none"/><w:strike w:val="0"/><w:color w:val="0D0D0D"/><w:rFonts w:ascii="Arial" w:cs="Arial" w:eastAsia="Arial" w:hAnsi="Arial" /><w:sz w:val="22"/><w:szCs w:val="22"/><w:smallCaps w:val="0"/><w:shd w:fill="auto" w:val="clear"/></w:rPr><w:t>Identified pupils who have accessed full phonics programme will have reached appropriate level at end of Year 1/2</w:t></w:r></w:p></w:tc></w:tr><w:tr><w:trPr><w:cantSplit w:val="0"></w:cantSplit><w:tblHeader w:val="0"></w:tblHeader></w:trPr><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46"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2"/><w:szCs w:val="22"/><w:smallCaps w:val="0"/><w:shd w:fill="auto" w:val="clear"/></w:rPr></w:pPr><w:r w:rsidR="00000000" w:rsidDel="00000000" w:rsidRPr="00000000"><w:rPr><w:rtl w:val="0"></w:rtl><w:b w:val="0"/><w:i w:val="0"/><w:u w:val="none"/><w:strike w:val="0"/><w:color w:val="0D0D0D"/><w:rFonts w:ascii="Arial" w:cs="Arial" w:eastAsia="Arial" w:hAnsi="Arial" /><w:sz w:val="22"/><w:szCs w:val="22"/><w:smallCaps w:val="0"/><w:shd w:fill="auto" w:val="clear"/></w:rPr><w:t>Improve attainment and progress in Reading by Key stage 2</w:t></w:r></w:p></w:tc><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47"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2"/><w:szCs w:val="22"/><w:smallCaps w:val="0"/><w:shd w:fill="auto" w:val="clear"/></w:rPr></w:pPr><w:r w:rsidR="00000000" w:rsidDel="00000000" w:rsidRPr="00000000"><w:rPr><w:rtl w:val="0"></w:rtl><w:b w:val="0"/><w:i w:val="0"/><w:u w:val="none"/><w:strike w:val="0"/><w:color w:val="0D0D0D"/><w:rFonts w:ascii="Arial" w:cs="Arial" w:eastAsia="Arial" w:hAnsi="Arial" /><w:sz w:val="22"/><w:szCs w:val="22"/><w:smallCaps w:val="0"/><w:shd w:fill="auto" w:val="clear"/></w:rPr><w:t>Attainment and reading progress to be in line with national standards</w:t></w:r></w:p></w:tc></w:tr><w:tr><w:trPr><w:cantSplit w:val="0"></w:cantSplit><w:tblHeader w:val="0"></w:tblHeader></w:trPr><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48"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2"/><w:szCs w:val="22"/><w:smallCaps w:val="0"/><w:shd w:fill="auto" w:val="clear"/></w:rPr></w:pPr><w:r w:rsidR="00000000" w:rsidDel="00000000" w:rsidRPr="00000000"><w:rPr><w:rtl w:val="0"></w:rtl><w:b w:val="0"/><w:i w:val="0"/><w:u w:val="none"/><w:strike w:val="0"/><w:color w:val="0D0D0D"/><w:rFonts w:ascii="Arial" w:cs="Arial" w:eastAsia="Arial" w:hAnsi="Arial" /><w:sz w:val="22"/><w:szCs w:val="22"/><w:smallCaps w:val="0"/><w:shd w:fill="auto" w:val="clear"/></w:rPr><w:t>All pupils to make demonstrated from staring points as evidenced by clear tracking</w:t></w:r></w:p></w:tc><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49"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2"/><w:szCs w:val="22"/><w:smallCaps w:val="0"/><w:shd w:fill="auto" w:val="clear"/></w:rPr></w:pPr><w:r w:rsidR="00000000" w:rsidDel="00000000" w:rsidRPr="00000000"><w:rPr><w:rtl w:val="0"></w:rtl><w:b w:val="0"/><w:i w:val="0"/><w:u w:val="none"/><w:strike w:val="0"/><w:color w:val="0D0D0D"/><w:rFonts w:ascii="Arial" w:cs="Arial" w:eastAsia="Arial" w:hAnsi="Arial" /><w:sz w:val="22"/><w:szCs w:val="22"/><w:smallCaps w:val="0"/><w:shd w:fill="auto" w:val="clear"/></w:rPr><w:t>Progress to be tracked for all pupils joining school at various point throughout school year. Clear route of support to develop understanding and knowledge of curriculum</w:t></w:r></w:p></w:tc></w:tr><w:tr><w:trPr><w:cantSplit w:val="0"></w:cantSplit><w:tblHeader w:val="0"></w:tblHeader></w:trPr><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4A"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2"/><w:szCs w:val="22"/><w:smallCaps w:val="0"/><w:shd w:fill="auto" w:val="clear"/></w:rPr></w:pPr><w:r w:rsidR="00000000" w:rsidDel="00000000" w:rsidRPr="00000000"><w:rPr><w:rtl w:val="0"></w:rtl><w:b w:val="0"/><w:i w:val="0"/><w:u w:val="none"/><w:strike w:val="0"/><w:color w:val="0D0D0D"/><w:rFonts w:ascii="Arial" w:cs="Arial" w:eastAsia="Arial" w:hAnsi="Arial" /><w:sz w:val="22"/><w:szCs w:val="22"/><w:smallCaps w:val="0"/><w:shd w:fill="auto" w:val="clear"/></w:rPr><w:t>Improve attendance and reduce persistent/severely absentee rates</w:t></w:r></w:p></w:tc><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4B"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2"/><w:szCs w:val="22"/><w:smallCaps w:val="0"/><w:shd w:fill="auto" w:val="clear"/></w:rPr></w:pPr><w:r w:rsidR="00000000" w:rsidDel="00000000" w:rsidRPr="00000000"><w:rPr><w:rtl w:val="0"></w:rtl><w:b w:val="0"/><w:i w:val="0"/><w:u w:val="none"/><w:strike w:val="0"/><w:color w:val="0D0D0D"/><w:rFonts w:ascii="Arial" w:cs="Arial" w:eastAsia="Arial" w:hAnsi="Arial" /><w:sz w:val="22"/><w:szCs w:val="22"/><w:smallCaps w:val="0"/><w:shd w:fill="auto" w:val="clear"/></w:rPr><w:t>Attendance to be at 97% or above, in line with national expectations.</w:t></w:r></w:p></w:tc></w:tr></w:tbl><w:p w:rsidR="00000000" w:rsidDel="00000000" w:rsidRDefault="00000000" w14:paraId="0000004C" w:rsidP="00000000" w:rsidRPr="00000000"><w:pPr></w:pPr><w:r w:rsidR="00000000" w:rsidDel="00000000" w:rsidRPr="00000000"><w:rPr><w:rtl w:val="0"></w:rtl></w:rPr></w:r></w:p><w:p w:rsidR="00000000" w:rsidDel="00000000" w:rsidRDefault="00000000" w14:paraId="0000004D" w:rsidP="00000000" w:rsidRPr="00000000"><w:pPr></w:pPr><w:r w:rsidR="00000000" w:rsidDel="00000000" w:rsidRPr="00000000"><w:rPr><w:rtl w:val="0"></w:rtl></w:rPr></w:r></w:p><w:p w:rsidR="00000000" w:rsidDel="00000000" w:rsidRDefault="00000000" w14:paraId="0000004E" w:rsidP="00000000" w:rsidRPr="00000000"><w:pPr><w:pStyle w:val="Heading2"/></w:pPr><w:r w:rsidR="00000000" w:rsidDel="00000000" w:rsidRPr="00000000"><w:rPr><w:rtl w:val="0"></w:rtl></w:rPr><w:t>Activity in this academic year</w:t></w:r></w:p><w:p w:rsidR="00000000" w:rsidDel="00000000" w:rsidRDefault="00000000" w14:paraId="0000004F" w:rsidP="00000000" w:rsidRPr="00000000"><w:pPr><w:spacing w:after="480" /></w:pPr><w:r w:rsidR="00000000" w:rsidDel="00000000" w:rsidRPr="00000000"><w:rPr><w:rtl w:val="0"></w:rtl></w:rPr><w:t xml:space="preserve">This details how we intend to spend our pupil premium funding </w:t></w:r><w:r w:rsidR="00000000" w:rsidDel="00000000" w:rsidRPr="00000000"><w:rPr><w:rtl w:val="0"></w:rtl><w:b/></w:rPr><w:t>this academic year</w:t></w:r><w:r w:rsidR="00000000" w:rsidDel="00000000" w:rsidRPr="00000000"><w:rPr><w:rtl w:val="0"></w:rtl></w:rPr><w:t xml:space="preserve"> to address the challenges listed above.</w:t></w:r></w:p><w:p w:rsidR="00000000" w:rsidDel="00000000" w:rsidRDefault="00000000" w14:paraId="00000050" w:rsidP="00000000" w:rsidRPr="00000000"><w:pPr><w:pStyle w:val="Heading3"/></w:pPr><w:r w:rsidR="00000000" w:rsidDel="00000000" w:rsidRPr="00000000"><w:rPr><w:rtl w:val="0"></w:rtl></w:rPr><w:t>Teaching (for example, CPD, recruitment and retention)</w:t></w:r></w:p><w:p w:rsidR="00000000" w:rsidDel="00000000" w:rsidRDefault="00000000" w14:paraId="00000051" w:rsidP="00000000" w:rsidRPr="00000000"><w:pPr></w:pPr><w:r w:rsidR="00000000" w:rsidDel="00000000" w:rsidRPr="00000000"><w:rPr><w:rtl w:val="0"></w:rtl></w:rPr><w:t>Budgeted cost: £45,218</w:t></w:r></w:p><w:tbl><w:tblPr><w:tblW w:w="9486.0" w:type="dxa"></w:tblW><w:tblLayout w:type="fixed"></w:tblLayout><w:jc w:val="left"/><w:tblStyle w:val="Table6"/><w:tblLook w:val="400"/></w:tblPr><w:tblGrid><w:gridCol w:w="2688"/><w:gridCol w:w="4254"/><w:gridCol w:w="2544"/></w:tblGrid><w:tblGridChange w:id="0"><w:tblGrid><w:gridCol w:w="2688"></w:gridCol><w:gridCol w:w="4254"></w:gridCol><w:gridCol w:w="2544"></w:gridCol></w:tblGrid></w:tblGridChange><w:tr><w:trPr><w:cantSplit w:val="0"></w:cantSplit><w:tblHeader w:val="0"></w:tblHeader></w:trPr><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CFDCE3" w:val="clear"/></w:tcPr><w:p w:rsidR="00000000" w:rsidDel="00000000" w:rsidRDefault="00000000" w14:paraId="00000052"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w:i w:val="0"/><w:u w:val="none"/><w:strike w:val="0"/><w:color w:val="0D0D0D"/><w:rFonts w:ascii="Arial" w:cs="Arial" w:eastAsia="Arial" w:hAnsi="Arial" /><w:sz w:val="24"/><w:szCs w:val="24"/><w:smallCaps w:val="0"/><w:shd w:fill="auto" w:val="clear"/></w:rPr></w:pPr><w:r w:rsidR="00000000" w:rsidDel="00000000" w:rsidRPr="00000000"><w:rPr><w:rtl w:val="0"></w:rtl><w:b/><w:i w:val="0"/><w:u w:val="none"/><w:strike w:val="0"/><w:color w:val="0D0D0D"/><w:rFonts w:ascii="Arial" w:cs="Arial" w:eastAsia="Arial" w:hAnsi="Arial" /><w:sz w:val="24"/><w:szCs w:val="24"/><w:smallCaps w:val="0"/><w:shd w:fill="auto" w:val="clear"/></w:rPr><w:t>Activity</w:t></w:r></w:p></w:tc><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CFDCE3" w:val="clear"/></w:tcPr><w:p w:rsidR="00000000" w:rsidDel="00000000" w:rsidRDefault="00000000" w14:paraId="00000053"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w:i w:val="0"/><w:u w:val="none"/><w:strike w:val="0"/><w:color w:val="0D0D0D"/><w:rFonts w:ascii="Arial" w:cs="Arial" w:eastAsia="Arial" w:hAnsi="Arial" /><w:sz w:val="24"/><w:szCs w:val="24"/><w:smallCaps w:val="0"/><w:shd w:fill="auto" w:val="clear"/></w:rPr></w:pPr><w:r w:rsidR="00000000" w:rsidDel="00000000" w:rsidRPr="00000000"><w:rPr><w:rtl w:val="0"></w:rtl><w:b/><w:i w:val="0"/><w:u w:val="none"/><w:strike w:val="0"/><w:color w:val="0D0D0D"/><w:rFonts w:ascii="Arial" w:cs="Arial" w:eastAsia="Arial" w:hAnsi="Arial" /><w:sz w:val="24"/><w:szCs w:val="24"/><w:smallCaps w:val="0"/><w:shd w:fill="auto" w:val="clear"/></w:rPr><w:t>Evidence that supports this approach</w:t></w:r></w:p></w:tc><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CFDCE3" w:val="clear"/></w:tcPr><w:p w:rsidR="00000000" w:rsidDel="00000000" w:rsidRDefault="00000000" w14:paraId="00000054"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w:i w:val="0"/><w:u w:val="none"/><w:strike w:val="0"/><w:color w:val="0D0D0D"/><w:rFonts w:ascii="Arial" w:cs="Arial" w:eastAsia="Arial" w:hAnsi="Arial" /><w:sz w:val="24"/><w:szCs w:val="24"/><w:smallCaps w:val="0"/><w:shd w:fill="auto" w:val="clear"/></w:rPr></w:pPr><w:r w:rsidR="00000000" w:rsidDel="00000000" w:rsidRPr="00000000"><w:rPr><w:rtl w:val="0"></w:rtl><w:b/><w:i w:val="0"/><w:u w:val="none"/><w:strike w:val="0"/><w:color w:val="0D0D0D"/><w:rFonts w:ascii="Arial" w:cs="Arial" w:eastAsia="Arial" w:hAnsi="Arial" /><w:sz w:val="24"/><w:szCs w:val="24"/><w:smallCaps w:val="0"/><w:shd w:fill="auto" w:val="clear"/></w:rPr><w:t>Challenge number(s) addressed</w:t></w:r></w:p></w:tc></w:tr><w:tr><w:trPr><w:cantSplit w:val="0"></w:cantSplit><w:tblHeader w:val="0"></w:tblHeader></w:trPr><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55"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4"/><w:szCs w:val="24"/><w:smallCaps w:val="0"/><w:shd w:fill="auto" w:val="clear"/></w:rPr></w:pPr><w:r w:rsidR="00000000" w:rsidDel="00000000" w:rsidRPr="00000000"><w:rPr><w:rtl w:val="0"></w:rtl><w:b w:val="0"/><w:i w:val="0"/><w:u w:val="none"/><w:strike w:val="0"/><w:color w:val="0D0D0D"/><w:rFonts w:ascii="Arial" w:cs="Arial" w:eastAsia="Arial" w:hAnsi="Arial" /><w:sz w:val="24"/><w:szCs w:val="24"/><w:smallCaps w:val="0"/><w:shd w:fill="auto" w:val="clear"/></w:rPr><w:t>CPD for staff related to embedding language across the curriculum</w:t></w:r></w:p><w:p w:rsidR="00000000" w:rsidDel="00000000" w:rsidRDefault="00000000" w14:paraId="00000056"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4"/><w:szCs w:val="24"/><w:smallCaps w:val="0"/><w:shd w:fill="auto" w:val="clear"/></w:rPr></w:pPr><w:r w:rsidR="00000000" w:rsidDel="00000000" w:rsidRPr="00000000"><w:rPr><w:rtl w:val="0"></w:rtl></w:rPr></w:r></w:p></w:tc><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57"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2"/><w:szCs w:val="22"/><w:smallCaps w:val="0"/><w:shd w:fill="auto" w:val="clear"/></w:rPr></w:pPr><w:r w:rsidR="00000000" w:rsidDel="00000000" w:rsidRPr="00000000"><w:rPr><w:rtl w:val="0"></w:rtl><w:b w:val="0"/><w:i w:val="0"/><w:u w:val="none"/><w:strike w:val="0"/><w:color w:val="0D0D0D"/><w:rFonts w:ascii="Arial" w:cs="Arial" w:eastAsia="Arial" w:hAnsi="Arial" /><w:sz w:val="22"/><w:szCs w:val="22"/><w:smallCaps w:val="0"/><w:shd w:fill="auto" w:val="clear"/></w:rPr><w:t>EEF- Supporting high quality teaching is pivotal in improving children’s outcomes.</w:t></w:r></w:p></w:tc><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58"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2"/><w:szCs w:val="22"/><w:smallCaps w:val="0"/><w:shd w:fill="auto" w:val="clear"/></w:rPr></w:pPr><w:r w:rsidR="00000000" w:rsidDel="00000000" w:rsidRPr="00000000"><w:rPr><w:rtl w:val="0"></w:rtl><w:b w:val="0"/><w:i w:val="0"/><w:u w:val="none"/><w:strike w:val="0"/><w:color w:val="0D0D0D"/><w:rFonts w:ascii="Arial" w:cs="Arial" w:eastAsia="Arial" w:hAnsi="Arial" /><w:sz w:val="22"/><w:szCs w:val="22"/><w:smallCaps w:val="0"/><w:shd w:fill="auto" w:val="clear"/></w:rPr><w:t>1, 2,3,4,5</w:t></w:r></w:p></w:tc></w:tr><w:tr><w:trPr><w:cantSplit w:val="0"></w:cantSplit><w:tblHeader w:val="0"></w:tblHeader></w:trPr><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59"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w:u w:val="none"/><w:strike w:val="0"/><w:color w:val="0D0D0D"/><w:rFonts w:ascii="Arial" w:cs="Arial" w:eastAsia="Arial" w:hAnsi="Arial" /><w:sz w:val="22"/><w:szCs w:val="22"/><w:smallCaps w:val="0"/><w:shd w:fill="auto" w:val="clear"/></w:rPr></w:pPr><w:r w:rsidR="00000000" w:rsidDel="00000000" w:rsidRPr="00000000"><w:rPr><w:rtl w:val="0"></w:rtl><w:b w:val="0"/><w:i w:val="0"/><w:u w:val="none"/><w:strike w:val="0"/><w:color w:val="0D0D0D"/><w:rFonts w:ascii="Arial" w:cs="Arial" w:eastAsia="Arial" w:hAnsi="Arial" /><w:sz w:val="22"/><w:szCs w:val="22"/><w:smallCaps w:val="0"/><w:shd w:fill="auto" w:val="clear"/></w:rPr><w:t>Identified staff to work with recently joined pupils to ensure that they are settled quickly, parents are supported to understand the school’s curriculum offer</w:t></w:r><w:r w:rsidR="00000000" w:rsidDel="00000000" w:rsidRPr="00000000"><w:rPr><w:rtl w:val="0"></w:rtl></w:rPr></w:r></w:p></w:tc><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5A"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2"/><w:szCs w:val="22"/><w:smallCaps w:val="0"/><w:shd w:fill="auto" w:val="clear"/></w:rPr></w:pPr><w:r w:rsidR="00000000" w:rsidDel="00000000" w:rsidRPr="00000000"><w:rPr><w:rtl w:val="0"></w:rtl><w:b w:val="0"/><w:i w:val="0"/><w:u w:val="none"/><w:strike w:val="0"/><w:color w:val="0D0D0D"/><w:rFonts w:ascii="Arial" w:cs="Arial" w:eastAsia="Arial" w:hAnsi="Arial" /><w:sz w:val="22"/><w:szCs w:val="22"/><w:smallCaps w:val="0"/><w:shd w:fill="auto" w:val="clear"/></w:rPr><w:t xml:space="preserve">Targeted deployment, where teaching staff are trained to deliver an intervention to small groups or individuals has a higher impact </w:t></w:r></w:p></w:tc><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5B"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2"/><w:szCs w:val="22"/><w:smallCaps w:val="0"/><w:shd w:fill="auto" w:val="clear"/></w:rPr></w:pPr><w:r w:rsidR="00000000" w:rsidDel="00000000" w:rsidRPr="00000000"><w:rPr><w:rtl w:val="0"></w:rtl><w:b w:val="0"/><w:i w:val="0"/><w:u w:val="none"/><w:strike w:val="0"/><w:color w:val="0D0D0D"/><w:rFonts w:ascii="Arial" w:cs="Arial" w:eastAsia="Arial" w:hAnsi="Arial" /><w:sz w:val="22"/><w:szCs w:val="22"/><w:smallCaps w:val="0"/><w:shd w:fill="auto" w:val="clear"/></w:rPr><w:t>1,2,3,5</w:t></w:r></w:p></w:tc></w:tr><w:tr><w:trPr><w:cantSplit w:val="0"></w:cantSplit><w:tblHeader w:val="0"></w:tblHeader></w:trPr><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5C"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2"/><w:szCs w:val="22"/><w:smallCaps w:val="0"/><w:shd w:fill="auto" w:val="clear"/></w:rPr></w:pPr><w:r w:rsidR="00000000" w:rsidDel="00000000" w:rsidRPr="00000000"><w:rPr><w:rtl w:val="0"></w:rtl></w:rPr></w:r></w:p></w:tc><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5D"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2"/><w:szCs w:val="22"/><w:smallCaps w:val="0"/><w:shd w:fill="auto" w:val="clear"/></w:rPr></w:pPr><w:r w:rsidR="00000000" w:rsidDel="00000000" w:rsidRPr="00000000"><w:rPr><w:rtl w:val="0"></w:rtl></w:rPr></w:r></w:p></w:tc><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5E"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2"/><w:szCs w:val="22"/><w:smallCaps w:val="0"/><w:shd w:fill="auto" w:val="clear"/></w:rPr></w:pPr><w:r w:rsidR="00000000" w:rsidDel="00000000" w:rsidRPr="00000000"><w:rPr><w:rtl w:val="0"></w:rtl></w:rPr></w:r></w:p></w:tc></w:tr></w:tbl><w:p w:rsidR="00000000" w:rsidDel="00000000" w:rsidRDefault="00000000" w14:paraId="0000005F" w:rsidP="00000000" w:rsidRPr="00000000"><w:pPr></w:pPr><w:r w:rsidR="00000000" w:rsidDel="00000000" w:rsidRPr="00000000"><w:rPr><w:rtl w:val="0"></w:rtl></w:rPr></w:r></w:p><w:p w:rsidR="00000000" w:rsidDel="00000000" w:rsidRDefault="00000000" w14:paraId="00000060" w:rsidP="00000000" w:rsidRPr="00000000"><w:pPr><w:pStyle w:val="Heading3"/></w:pPr><w:r w:rsidR="00000000" w:rsidDel="00000000" w:rsidRPr="00000000"><w:rPr><w:rtl w:val="0"></w:rtl></w:rPr><w:t xml:space="preserve">Targeted academic support (for example, tutoring, one-to-one support, structured interventions) </w:t></w:r></w:p><w:p w:rsidR="00000000" w:rsidDel="00000000" w:rsidRDefault="00000000" w14:paraId="00000061" w:rsidP="00000000" w:rsidRPr="00000000"><w:pPr></w:pPr><w:r w:rsidR="00000000" w:rsidDel="00000000" w:rsidRPr="00000000"><w:rPr><w:rtl w:val="0"></w:rtl></w:rPr><w:t>Budgeted cost: £44,021</w:t></w:r><w:r w:rsidR="00000000" w:rsidDel="00000000" w:rsidRPr="00000000"><w:rPr><w:rtl w:val="0"></w:rtl></w:rPr></w:r></w:p><w:tbl><w:tblPr><w:tblW w:w="9486.0" w:type="dxa"></w:tblW><w:tblLayout w:type="fixed"></w:tblLayout><w:jc w:val="left"/><w:tblStyle w:val="Table7"/><w:tblLook w:val="400"/></w:tblPr><w:tblGrid><w:gridCol w:w="2626"/><w:gridCol w:w="4360"/><w:gridCol w:w="2500"/></w:tblGrid><w:tblGridChange w:id="0"><w:tblGrid><w:gridCol w:w="2626"></w:gridCol><w:gridCol w:w="4360"></w:gridCol><w:gridCol w:w="2500"></w:gridCol></w:tblGrid></w:tblGridChange><w:tr><w:trPr><w:cantSplit w:val="0"></w:cantSplit><w:tblHeader w:val="0"></w:tblHeader></w:trPr><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CFDCE3" w:val="clear"/></w:tcPr><w:p w:rsidR="00000000" w:rsidDel="00000000" w:rsidRDefault="00000000" w14:paraId="00000062"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w:i w:val="0"/><w:u w:val="none"/><w:strike w:val="0"/><w:color w:val="0D0D0D"/><w:rFonts w:ascii="Arial" w:cs="Arial" w:eastAsia="Arial" w:hAnsi="Arial" /><w:sz w:val="24"/><w:szCs w:val="24"/><w:smallCaps w:val="0"/><w:shd w:fill="auto" w:val="clear"/></w:rPr></w:pPr><w:r w:rsidR="00000000" w:rsidDel="00000000" w:rsidRPr="00000000"><w:rPr><w:rtl w:val="0"></w:rtl><w:b/><w:i w:val="0"/><w:u w:val="none"/><w:strike w:val="0"/><w:color w:val="0D0D0D"/><w:rFonts w:ascii="Arial" w:cs="Arial" w:eastAsia="Arial" w:hAnsi="Arial" /><w:sz w:val="24"/><w:szCs w:val="24"/><w:smallCaps w:val="0"/><w:shd w:fill="auto" w:val="clear"/></w:rPr><w:t>Activity</w:t></w:r></w:p></w:tc><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CFDCE3" w:val="clear"/></w:tcPr><w:p w:rsidR="00000000" w:rsidDel="00000000" w:rsidRDefault="00000000" w14:paraId="00000063"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w:i w:val="0"/><w:u w:val="none"/><w:strike w:val="0"/><w:color w:val="0D0D0D"/><w:rFonts w:ascii="Arial" w:cs="Arial" w:eastAsia="Arial" w:hAnsi="Arial" /><w:sz w:val="24"/><w:szCs w:val="24"/><w:smallCaps w:val="0"/><w:shd w:fill="auto" w:val="clear"/></w:rPr></w:pPr><w:r w:rsidR="00000000" w:rsidDel="00000000" w:rsidRPr="00000000"><w:rPr><w:rtl w:val="0"></w:rtl><w:b/><w:i w:val="0"/><w:u w:val="none"/><w:strike w:val="0"/><w:color w:val="0D0D0D"/><w:rFonts w:ascii="Arial" w:cs="Arial" w:eastAsia="Arial" w:hAnsi="Arial" /><w:sz w:val="24"/><w:szCs w:val="24"/><w:smallCaps w:val="0"/><w:shd w:fill="auto" w:val="clear"/></w:rPr><w:t>Evidence that supports this approach</w:t></w:r></w:p></w:tc><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CFDCE3" w:val="clear"/></w:tcPr><w:p w:rsidR="00000000" w:rsidDel="00000000" w:rsidRDefault="00000000" w14:paraId="00000064"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w:i w:val="0"/><w:u w:val="none"/><w:strike w:val="0"/><w:color w:val="0D0D0D"/><w:rFonts w:ascii="Arial" w:cs="Arial" w:eastAsia="Arial" w:hAnsi="Arial" /><w:sz w:val="24"/><w:szCs w:val="24"/><w:smallCaps w:val="0"/><w:shd w:fill="auto" w:val="clear"/></w:rPr></w:pPr><w:r w:rsidR="00000000" w:rsidDel="00000000" w:rsidRPr="00000000"><w:rPr><w:rtl w:val="0"></w:rtl><w:b/><w:i w:val="0"/><w:u w:val="none"/><w:strike w:val="0"/><w:color w:val="0D0D0D"/><w:rFonts w:ascii="Arial" w:cs="Arial" w:eastAsia="Arial" w:hAnsi="Arial" /><w:sz w:val="24"/><w:szCs w:val="24"/><w:smallCaps w:val="0"/><w:shd w:fill="auto" w:val="clear"/></w:rPr><w:t>Challenge number(s) addressed</w:t></w:r></w:p></w:tc></w:tr><w:tr><w:trPr><w:cantSplit w:val="0"></w:cantSplit><w:tblHeader w:val="0"></w:tblHeader></w:trPr><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65"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4"/><w:szCs w:val="24"/><w:smallCaps w:val="0"/><w:shd w:fill="auto" w:val="clear"/></w:rPr></w:pPr><w:r w:rsidR="00000000" w:rsidDel="00000000" w:rsidRPr="00000000"><w:rPr><w:rtl w:val="0"></w:rtl><w:b w:val="0"/><w:i w:val="0"/><w:u w:val="none"/><w:strike w:val="0"/><w:color w:val="0D0D0D"/><w:rFonts w:ascii="Arial" w:cs="Arial" w:eastAsia="Arial" w:hAnsi="Arial" /><w:sz w:val="16"/><w:szCs w:val="16"/><w:smallCaps w:val="0"/><w:shd w:fill="auto" w:val="clear"/></w:rPr><w:t>School tutoring programme for pupils whose education has been most impacted due to SEN/stability</w:t></w:r><w:r w:rsidR="00000000" w:rsidDel="00000000" w:rsidRPr="00000000"><w:rPr><w:rtl w:val="0"></w:rtl></w:rPr></w:r></w:p></w:tc><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66"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57"/><w:ind w:right="57"/><w:ind w:firstLine="0"/><w:pageBreakBefore w:val="0"/><w:spacing w:before="60" w:after="60" w:line="240" w:lineRule="auto" /><w:rPr><w:b w:val="0"/><w:i w:val="0"/><w:u w:val="none"/><w:strike w:val="0"/><w:color w:val="0D0D0D"/><w:rFonts w:ascii="Arial" w:cs="Arial" w:eastAsia="Arial" w:hAnsi="Arial" /><w:sz w:val="16"/><w:szCs w:val="16"/><w:smallCaps w:val="0"/><w:shd w:fill="auto" w:val="clear"/></w:rPr></w:pPr><w:hyperlink r:id="rId8"><w:r w:rsidR="00000000" w:rsidDel="00000000" w:rsidRPr="00000000"><w:rPr><w:rtl w:val="0"></w:rtl><w:b w:val="0"/><w:i w:val="0"/><w:u w:val="single"/><w:strike w:val="0"/><w:color w:val="0000FF"/><w:rFonts w:ascii="Arial" w:cs="Arial" w:eastAsia="Arial" w:hAnsi="Arial" /><w:sz w:val="16"/><w:szCs w:val="16"/><w:smallCaps w:val="0"/><w:shd w:fill="auto" w:val="clear"/></w:rPr><w:t>https://educationendowmentfoundation.org.uk/education-evidence/teaching-learning-toolkit/small-group-tuition</w:t></w:r></w:hyperlink><w:r w:rsidR="00000000" w:rsidDel="00000000" w:rsidRPr="00000000"><w:rPr><w:rtl w:val="0"></w:rtl></w:rPr></w:r></w:p><w:p w:rsidR="00000000" w:rsidDel="00000000" w:rsidRDefault="00000000" w14:paraId="00000067"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2"/><w:szCs w:val="22"/><w:smallCaps w:val="0"/><w:shd w:fill="auto" w:val="clear"/></w:rPr></w:pPr><w:r w:rsidR="00000000" w:rsidDel="00000000" w:rsidRPr="00000000"><w:rPr><w:rtl w:val="0"></w:rtl></w:rPr></w:r></w:p></w:tc><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68"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2"/><w:szCs w:val="22"/><w:smallCaps w:val="0"/><w:shd w:fill="auto" w:val="clear"/></w:rPr></w:pPr><w:r w:rsidR="00000000" w:rsidDel="00000000" w:rsidRPr="00000000"><w:rPr><w:rtl w:val="0"></w:rtl><w:b w:val="0"/><w:i w:val="0"/><w:u w:val="none"/><w:strike w:val="0"/><w:color w:val="0D0D0D"/><w:rFonts w:ascii="Arial" w:cs="Arial" w:eastAsia="Arial" w:hAnsi="Arial" /><w:sz w:val="22"/><w:szCs w:val="22"/><w:smallCaps w:val="0"/><w:shd w:fill="auto" w:val="clear"/></w:rPr><w:t>1,2,3,5</w:t></w:r></w:p></w:tc></w:tr><w:tr><w:trPr><w:cantSplit w:val="0"></w:cantSplit><w:tblHeader w:val="0"></w:tblHeader></w:trPr><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69"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w:u w:val="none"/><w:strike w:val="0"/><w:color w:val="0D0D0D"/><w:rFonts w:ascii="Arial" w:cs="Arial" w:eastAsia="Arial" w:hAnsi="Arial" /><w:sz w:val="22"/><w:szCs w:val="22"/><w:smallCaps w:val="0"/><w:shd w:fill="auto" w:val="clear"/></w:rPr></w:pPr><w:r w:rsidR="00000000" w:rsidDel="00000000" w:rsidRPr="00000000"><w:rPr><w:rtl w:val="0"></w:rtl></w:rPr></w:r></w:p></w:tc><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6A"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2"/><w:szCs w:val="22"/><w:smallCaps w:val="0"/><w:shd w:fill="auto" w:val="clear"/></w:rPr></w:pPr><w:r w:rsidR="00000000" w:rsidDel="00000000" w:rsidRPr="00000000"><w:rPr><w:rtl w:val="0"></w:rtl></w:rPr></w:r></w:p></w:tc><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6B"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2"/><w:szCs w:val="22"/><w:smallCaps w:val="0"/><w:shd w:fill="auto" w:val="clear"/></w:rPr></w:pPr><w:r w:rsidR="00000000" w:rsidDel="00000000" w:rsidRPr="00000000"><w:rPr><w:rtl w:val="0"></w:rtl></w:rPr></w:r></w:p></w:tc></w:tr></w:tbl><w:p w:rsidR="00000000" w:rsidDel="00000000" w:rsidRDefault="00000000" w14:paraId="0000006C" w:rsidP="00000000" w:rsidRPr="00000000"><w:pPr></w:pPr><w:r w:rsidR="00000000" w:rsidDel="00000000" w:rsidRPr="00000000"><w:rPr><w:rtl w:val="0"></w:rtl></w:rPr></w:r></w:p><w:p w:rsidR="00000000" w:rsidDel="00000000" w:rsidRDefault="00000000" w14:paraId="0000006D" w:rsidP="00000000" w:rsidRPr="00000000"><w:pPr><w:pStyle w:val="Heading3"/></w:pPr><w:r w:rsidR="00000000" w:rsidDel="00000000" w:rsidRPr="00000000"><w:rPr><w:rtl w:val="0"></w:rtl></w:rPr><w:t>Wider strategies (for example, related to attendance, behaviour, wellbeing)</w:t></w:r></w:p><w:p w:rsidR="00000000" w:rsidDel="00000000" w:rsidRDefault="00000000" w14:paraId="0000006E" w:rsidP="00000000" w:rsidRPr="00000000"><w:pPr><w:spacing w:before="240" w:after="120" /></w:pPr><w:r w:rsidR="00000000" w:rsidDel="00000000" w:rsidRPr="00000000"><w:rPr><w:rtl w:val="0"></w:rtl></w:rPr><w:t>Budgeted cost: £11,421</w:t></w:r></w:p><w:tbl><w:tblPr><w:tblW w:w="9486.000000000002" w:type="dxa"></w:tblW><w:tblLayout w:type="fixed"></w:tblLayout><w:jc w:val="left"/><w:tblStyle w:val="Table8"/><w:tblLook w:val="400"/></w:tblPr><w:tblGrid><w:gridCol w:w="2661"/><w:gridCol w:w="4303"/><w:gridCol w:w="2522"/></w:tblGrid><w:tblGridChange w:id="0"><w:tblGrid><w:gridCol w:w="2661"></w:gridCol><w:gridCol w:w="4303"></w:gridCol><w:gridCol w:w="2522"></w:gridCol></w:tblGrid></w:tblGridChange><w:tr><w:trPr><w:cantSplit w:val="0"></w:cantSplit><w:tblHeader w:val="0"></w:tblHeader></w:trPr><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CFDCE3" w:val="clear"/></w:tcPr><w:p w:rsidR="00000000" w:rsidDel="00000000" w:rsidRDefault="00000000" w14:paraId="0000006F"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w:i w:val="0"/><w:u w:val="none"/><w:strike w:val="0"/><w:color w:val="0D0D0D"/><w:rFonts w:ascii="Arial" w:cs="Arial" w:eastAsia="Arial" w:hAnsi="Arial" /><w:sz w:val="24"/><w:szCs w:val="24"/><w:smallCaps w:val="0"/><w:shd w:fill="auto" w:val="clear"/></w:rPr></w:pPr><w:r w:rsidR="00000000" w:rsidDel="00000000" w:rsidRPr="00000000"><w:rPr><w:rtl w:val="0"></w:rtl><w:b/><w:i w:val="0"/><w:u w:val="none"/><w:strike w:val="0"/><w:color w:val="0D0D0D"/><w:rFonts w:ascii="Arial" w:cs="Arial" w:eastAsia="Arial" w:hAnsi="Arial" /><w:sz w:val="24"/><w:szCs w:val="24"/><w:smallCaps w:val="0"/><w:shd w:fill="auto" w:val="clear"/></w:rPr><w:t>Activity</w:t></w:r></w:p></w:tc><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CFDCE3" w:val="clear"/></w:tcPr><w:p w:rsidR="00000000" w:rsidDel="00000000" w:rsidRDefault="00000000" w14:paraId="00000070"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w:i w:val="0"/><w:u w:val="none"/><w:strike w:val="0"/><w:color w:val="0D0D0D"/><w:rFonts w:ascii="Arial" w:cs="Arial" w:eastAsia="Arial" w:hAnsi="Arial" /><w:sz w:val="24"/><w:szCs w:val="24"/><w:smallCaps w:val="0"/><w:shd w:fill="auto" w:val="clear"/></w:rPr></w:pPr><w:r w:rsidR="00000000" w:rsidDel="00000000" w:rsidRPr="00000000"><w:rPr><w:rtl w:val="0"></w:rtl><w:b/><w:i w:val="0"/><w:u w:val="none"/><w:strike w:val="0"/><w:color w:val="0D0D0D"/><w:rFonts w:ascii="Arial" w:cs="Arial" w:eastAsia="Arial" w:hAnsi="Arial" /><w:sz w:val="24"/><w:szCs w:val="24"/><w:smallCaps w:val="0"/><w:shd w:fill="auto" w:val="clear"/></w:rPr><w:t>Evidence that supports this approach</w:t></w:r></w:p></w:tc><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CFDCE3" w:val="clear"/></w:tcPr><w:p w:rsidR="00000000" w:rsidDel="00000000" w:rsidRDefault="00000000" w14:paraId="00000071"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w:i w:val="0"/><w:u w:val="none"/><w:strike w:val="0"/><w:color w:val="0D0D0D"/><w:rFonts w:ascii="Arial" w:cs="Arial" w:eastAsia="Arial" w:hAnsi="Arial" /><w:sz w:val="24"/><w:szCs w:val="24"/><w:smallCaps w:val="0"/><w:shd w:fill="auto" w:val="clear"/></w:rPr></w:pPr><w:r w:rsidR="00000000" w:rsidDel="00000000" w:rsidRPr="00000000"><w:rPr><w:rtl w:val="0"></w:rtl><w:b/><w:i w:val="0"/><w:u w:val="none"/><w:strike w:val="0"/><w:color w:val="0D0D0D"/><w:rFonts w:ascii="Arial" w:cs="Arial" w:eastAsia="Arial" w:hAnsi="Arial" /><w:sz w:val="24"/><w:szCs w:val="24"/><w:smallCaps w:val="0"/><w:shd w:fill="auto" w:val="clear"/></w:rPr><w:t>Challenge number(s) addressed</w:t></w:r></w:p></w:tc></w:tr><w:tr><w:trPr><w:cantSplit w:val="0"></w:cantSplit><w:tblHeader w:val="0"></w:tblHeader></w:trPr><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72"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4"/><w:szCs w:val="24"/><w:smallCaps w:val="0"/><w:shd w:fill="auto" w:val="clear"/></w:rPr></w:pPr><w:r w:rsidR="00000000" w:rsidDel="00000000" w:rsidRPr="00000000"><w:rPr><w:rtl w:val="0"></w:rtl><w:b w:val="0"/><w:i w:val="0"/><w:u w:val="none"/><w:strike w:val="0"/><w:color w:val="0D0D0D"/><w:rFonts w:ascii="Arial" w:cs="Arial" w:eastAsia="Arial" w:hAnsi="Arial" /><w:sz w:val="22"/><w:szCs w:val="22"/><w:smallCaps w:val="0"/><w:shd w:fill="auto" w:val="clear"/></w:rPr><w:t>Ensuring that wider community have access to resources to assist SEMH, family support worker</w:t></w:r><w:r w:rsidR="00000000" w:rsidDel="00000000" w:rsidRPr="00000000"><w:rPr><w:rtl w:val="0"></w:rtl></w:rPr></w:r></w:p></w:tc><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73"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2"/><w:szCs w:val="22"/><w:smallCaps w:val="0"/><w:shd w:fill="auto" w:val="clear"/></w:rPr></w:pPr><w:r w:rsidR="00000000" w:rsidDel="00000000" w:rsidRPr="00000000"><w:rPr><w:rtl w:val="0"></w:rtl><w:b w:val="0"/><w:i w:val="0"/><w:u w:val="none"/><w:strike w:val="0"/><w:color w:val="0D0D0D"/><w:rFonts w:ascii="Arial" w:cs="Arial" w:eastAsia="Arial" w:hAnsi="Arial" /><w:sz w:val="22"/><w:szCs w:val="22"/><w:smallCaps w:val="0"/><w:shd w:fill="auto" w:val="clear"/></w:rPr><w:t>Children will be ready to learn showing positive attitudes to learning. Children will know strategies that support them when de regulating in school/home.</w:t></w:r></w:p></w:tc><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74"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2"/><w:szCs w:val="22"/><w:smallCaps w:val="0"/><w:shd w:fill="auto" w:val="clear"/></w:rPr></w:pPr><w:r w:rsidR="00000000" w:rsidDel="00000000" w:rsidRPr="00000000"><w:rPr><w:rtl w:val="0"></w:rtl><w:b w:val="0"/><w:i w:val="0"/><w:u w:val="none"/><w:strike w:val="0"/><w:color w:val="0D0D0D"/><w:rFonts w:ascii="Arial" w:cs="Arial" w:eastAsia="Arial" w:hAnsi="Arial" /><w:sz w:val="22"/><w:szCs w:val="22"/><w:smallCaps w:val="0"/><w:shd w:fill="auto" w:val="clear"/></w:rPr><w:t>4,5,6,</w:t></w:r></w:p></w:tc></w:tr><w:tr><w:trPr><w:cantSplit w:val="0"></w:cantSplit><w:tblHeader w:val="0"></w:tblHeader></w:trPr><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75"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w:u w:val="none"/><w:strike w:val="0"/><w:color w:val="0D0D0D"/><w:rFonts w:ascii="Arial" w:cs="Arial" w:eastAsia="Arial" w:hAnsi="Arial" /><w:sz w:val="22"/><w:szCs w:val="22"/><w:smallCaps w:val="0"/><w:shd w:fill="auto" w:val="clear"/></w:rPr></w:pPr><w:r w:rsidR="00000000" w:rsidDel="00000000" w:rsidRPr="00000000"><w:rPr><w:rtl w:val="0"></w:rtl><w:b w:val="0"/><w:i/><w:u w:val="none"/><w:strike w:val="0"/><w:color w:val="0D0D0D"/><w:rFonts w:ascii="Arial" w:cs="Arial" w:eastAsia="Arial" w:hAnsi="Arial" /><w:sz w:val="16"/><w:szCs w:val="16"/><w:smallCaps w:val="0"/><w:shd w:fill="auto" w:val="clear"/></w:rPr><w:t>Embedding principles of good practice set out in the DFE’s improving School Attendance. Joining network project improving attendance across a group of schools</w:t></w:r><w:r w:rsidR="00000000" w:rsidDel="00000000" w:rsidRPr="00000000"><w:rPr><w:rtl w:val="0"></w:rtl></w:rPr></w:r></w:p></w:tc><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76"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57"/><w:ind w:firstLine="0"/><w:pageBreakBefore w:val="0"/><w:spacing w:before="60" w:after="60" w:line="240" w:lineRule="auto" /><w:rPr><w:b w:val="0"/><w:i w:val="0"/><w:u w:val="none"/><w:strike w:val="0"/><w:color w:val="0D0D0D"/><w:rFonts w:ascii="Arial" w:cs="Arial" w:eastAsia="Arial" w:hAnsi="Arial" /><w:sz w:val="16"/><w:szCs w:val="16"/><w:smallCaps w:val="0"/><w:shd w:fill="auto" w:val="clear"/></w:rPr></w:pPr><w:hyperlink r:id="rId9"><w:r w:rsidR="00000000" w:rsidDel="00000000" w:rsidRPr="00000000"><w:rPr><w:rtl w:val="0"></w:rtl><w:b w:val="0"/><w:i w:val="0"/><w:u w:val="single"/><w:strike w:val="0"/><w:color w:val="0000FF"/><w:rFonts w:ascii="Arial" w:cs="Arial" w:eastAsia="Arial" w:hAnsi="Arial" /><w:sz w:val="16"/><w:szCs w:val="16"/><w:smallCaps w:val="0"/><w:shd w:fill="auto" w:val="clear"/></w:rPr><w:t>https://educationendowmentfoundation.org.uk/education-evidence/evidence-reviews/attendance-interventions-rapid-evidence-assessment</w:t></w:r></w:hyperlink><w:r w:rsidR="00000000" w:rsidDel="00000000" w:rsidRPr="00000000"><w:rPr><w:rtl w:val="0"></w:rtl><w:b w:val="0"/><w:i w:val="0"/><w:u w:val="none"/><w:strike w:val="0"/><w:color w:val="0D0D0D"/><w:rFonts w:ascii="Arial" w:cs="Arial" w:eastAsia="Arial" w:hAnsi="Arial" /><w:sz w:val="16"/><w:szCs w:val="16"/><w:smallCaps w:val="0"/><w:shd w:fill="auto" w:val="clear"/></w:rPr><w:t xml:space="preserve"> </w:t></w:r></w:p><w:p w:rsidR="00000000" w:rsidDel="00000000" w:rsidRDefault="00000000" w14:paraId="00000077"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57"/><w:ind w:firstLine="0"/><w:pageBreakBefore w:val="0"/><w:spacing w:before="60" w:after="60" w:line="240" w:lineRule="auto" /><w:rPr><w:b w:val="0"/><w:i w:val="0"/><w:u w:val="none"/><w:strike w:val="0"/><w:color w:val="0D0D0D"/><w:rFonts w:ascii="Arial" w:cs="Arial" w:eastAsia="Arial" w:hAnsi="Arial" /><w:sz w:val="16"/><w:szCs w:val="16"/><w:smallCaps w:val="0"/><w:shd w:fill="auto" w:val="clear"/></w:rPr></w:pPr><w:r w:rsidR="00000000" w:rsidDel="00000000" w:rsidRPr="00000000"><w:rPr><w:rtl w:val="0"></w:rtl></w:rPr></w:r></w:p><w:p w:rsidR="00000000" w:rsidDel="00000000" w:rsidRDefault="00000000" w14:paraId="00000078"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2"/><w:szCs w:val="22"/><w:smallCaps w:val="0"/><w:shd w:fill="auto" w:val="clear"/></w:rPr></w:pPr><w:r w:rsidR="00000000" w:rsidDel="00000000" w:rsidRPr="00000000"><w:rPr><w:rtl w:val="0"></w:rtl><w:b w:val="0"/><w:i w:val="0"/><w:u w:val="none"/><w:strike w:val="0"/><w:color w:val="0D0D0D"/><w:rFonts w:ascii="Arial" w:cs="Arial" w:eastAsia="Arial" w:hAnsi="Arial" /><w:sz w:val="16"/><w:szCs w:val="16"/><w:smallCaps w:val="0"/><w:shd w:fill="auto" w:val="clear"/></w:rPr><w:t>Evidence suggests that small improvements in attendance can lead to meaningful impact</w:t></w:r><w:r w:rsidR="00000000" w:rsidDel="00000000" w:rsidRPr="00000000"><w:rPr><w:rtl w:val="0"></w:rtl></w:rPr></w:r></w:p></w:tc><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79"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2"/><w:szCs w:val="22"/><w:smallCaps w:val="0"/><w:shd w:fill="auto" w:val="clear"/></w:rPr></w:pPr><w:r w:rsidR="00000000" w:rsidDel="00000000" w:rsidRPr="00000000"><w:rPr><w:rtl w:val="0"></w:rtl><w:b w:val="0"/><w:i w:val="0"/><w:u w:val="none"/><w:strike w:val="0"/><w:color w:val="0D0D0D"/><w:rFonts w:ascii="Arial" w:cs="Arial" w:eastAsia="Arial" w:hAnsi="Arial" /><w:sz w:val="22"/><w:szCs w:val="22"/><w:smallCaps w:val="0"/><w:shd w:fill="auto" w:val="clear"/></w:rPr><w:t>4,5</w:t></w:r></w:p></w:tc></w:tr></w:tbl><w:p w:rsidR="00000000" w:rsidDel="00000000" w:rsidRDefault="00000000" w14:paraId="0000007A" w:rsidP="00000000" w:rsidRPr="00000000"><w:pPr><w:spacing w:before="240" w:after="0" /><w:rPr><w:b/><w:color w:val="104F75"/><w:sz w:val="28"/><w:szCs w:val="28"/></w:rPr></w:pPr><w:r w:rsidR="00000000" w:rsidDel="00000000" w:rsidRPr="00000000"><w:rPr><w:rtl w:val="0"></w:rtl></w:rPr></w:r></w:p><w:p w:rsidR="00000000" w:rsidDel="00000000" w:rsidRDefault="00000000" w14:paraId="0000007B" w:rsidP="00000000" w:rsidRPr="00000000"><w:pPr></w:pPr><w:r w:rsidR="00000000" w:rsidDel="00000000" w:rsidRPr="00000000"><w:rPr><w:rtl w:val="0"></w:rtl><w:b/><w:color w:val="104F75"/><w:sz w:val="28"/><w:szCs w:val="28"/></w:rPr><w:t>Total budgeted cost: £100,660</w:t></w:r></w:p><w:p w:rsidR="00000000" w:rsidDel="00000000" w:rsidRDefault="00000000" w14:paraId="0000007C" w:rsidP="00000000" w:rsidRPr="00000000"><w:pPr><w:pStyle w:val="Heading1"/></w:pPr><w:r w:rsidR="00000000" w:rsidDel="00000000" w:rsidRPr="00000000"><w:rPr><w:rtl w:val="0"></w:rtl></w:rPr><w:t>Part B: Review of the previous academic year</w:t></w:r></w:p><w:p w:rsidR="00000000" w:rsidDel="00000000" w:rsidRDefault="00000000" w14:paraId="0000007D" w:rsidP="00000000" w:rsidRPr="00000000"><w:pPr><w:pStyle w:val="Heading2"/></w:pPr><w:r w:rsidR="00000000" w:rsidDel="00000000" w:rsidRPr="00000000"><w:rPr><w:rtl w:val="0"></w:rtl></w:rPr><w:t>Outcomes for disadvantaged pupils</w:t></w:r></w:p><w:tbl><w:tblPr><w:tblW w:w="9493.0" w:type="dxa"></w:tblW><w:tblLayout w:type="fixed"></w:tblLayout><w:jc w:val="left"/><w:tblStyle w:val="Table9"/><w:tblLook w:val="400"/></w:tblPr><w:tblGrid><w:gridCol w:w="9493"/></w:tblGrid><w:tblGridChange w:id="0"><w:tblGrid><w:gridCol w:w="9493"></w:gridCol></w:tblGrid></w:tblGridChange><w:tr><w:trPr><w:cantSplit w:val="0"></w:cantSplit><w:tblHeader w:val="0"></w:tblHeader><w:trHeight w:val="1102" w:hRule="atLeast"/></w:trPr><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7E" w:rsidP="00000000" w:rsidRPr="00000000"><w:pPr><w:rPr><w:i/><w:color w:val="000000"/></w:rPr></w:pPr><w:r w:rsidR="00000000" w:rsidDel="00000000" w:rsidRPr="00000000"><w:rPr><w:rtl w:val="0"></w:rtl><w:i/><w:color w:val="000000"/></w:rPr><w:t>Outline the performance of your disadvantaged pupils in the previous academic year and explain how it has been assessed. You should draw on:</w:t></w:r></w:p><w:p w:rsidR="00000000" w:rsidDel="00000000" w:rsidRDefault="00000000" w14:paraId="0000007F"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numPr><w:ilvl w:val="0"/><w:numId w:val="1"/></w:numPr><w:jc w:val="left"/><w:ind w:left="720"/><w:ind w:right="0"/><w:ind w:hanging="360"/><w:pageBreakBefore w:val="0"/><w:spacing w:before="0" w:after="0" w:line="288" w:lineRule="auto" /><w:rPr><w:b w:val="0"/><w:i/><w:u w:val="none"/><w:strike w:val="0"/><w:color w:val="000000"/><w:rFonts w:ascii="Arial" w:cs="Arial" w:eastAsia="Arial" w:hAnsi="Arial" /><w:sz w:val="24"/><w:szCs w:val="24"/><w:smallCaps w:val="0"/><w:shd w:fill="auto" w:val="clear"/></w:rPr></w:pPr><w:r w:rsidR="00000000" w:rsidDel="00000000" w:rsidRPr="00000000"><w:rPr><w:rtl w:val="0"></w:rtl><w:b w:val="0"/><w:i/><w:u w:val="none"/><w:strike w:val="0"/><w:color w:val="000000"/><w:rFonts w:ascii="Arial" w:cs="Arial" w:eastAsia="Arial" w:hAnsi="Arial" /><w:sz w:val="24"/><w:szCs w:val="24"/><w:smallCaps w:val="0"/><w:shd w:fill="auto" w:val="clear"/></w:rPr><w:t xml:space="preserve">Data from the previous academic year’s national assessments and qualifications, once published.  </w:t></w:r></w:p><w:p w:rsidR="00000000" w:rsidDel="00000000" w:rsidRDefault="00000000" w14:paraId="00000080"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numPr><w:ilvl w:val="0"/><w:numId w:val="1"/></w:numPr><w:jc w:val="left"/><w:ind w:left="720"/><w:ind w:right="0"/><w:ind w:hanging="360"/><w:pageBreakBefore w:val="0"/><w:spacing w:before="0" w:after="0" w:line="288" w:lineRule="auto" /><w:rPr><w:b w:val="0"/><w:i/><w:u w:val="none"/><w:strike w:val="0"/><w:color w:val="000000"/><w:rFonts w:ascii="Arial" w:cs="Arial" w:eastAsia="Arial" w:hAnsi="Arial" /><w:sz w:val="24"/><w:szCs w:val="24"/><w:smallCaps w:val="0"/><w:shd w:fill="auto" w:val="clear"/></w:rPr></w:pPr><w:r w:rsidR="00000000" w:rsidDel="00000000" w:rsidRPr="00000000"><w:rPr><w:rtl w:val="0"></w:rtl><w:b w:val="0"/><w:i/><w:u w:val="none"/><w:strike w:val="0"/><w:color w:val="000000"/><w:rFonts w:ascii="Arial" w:cs="Arial" w:eastAsia="Arial" w:hAnsi="Arial" /><w:sz w:val="24"/><w:szCs w:val="24"/><w:smallCaps w:val="0"/><w:shd w:fill="auto" w:val="clear"/></w:rPr><w:t>Comparison to local and national averages and outcomes achieved by your school’s non-disadvantaged pupils (a note of caution can be added to signal that p</w:t></w:r><w:r w:rsidR="00000000" w:rsidDel="00000000" w:rsidRPr="00000000"><w:rPr><w:rtl w:val="0"></w:rtl><w:b w:val="0"/><w:i/><w:u w:val="none"/><w:strike w:val="0"/><w:color w:val="0D0D0D"/><w:rFonts w:ascii="Arial" w:cs="Arial" w:eastAsia="Arial" w:hAnsi="Arial" /><w:sz w:val="24"/><w:szCs w:val="24"/><w:smallCaps w:val="0"/><w:shd w:fill="auto" w:val="clear"/></w:rPr><w:t>upils included in the performance data will have experienced some disruption due to Covid-19 earlier in their schooling, which will have affected individual pupils and schools differently).</w:t></w:r><w:r w:rsidR="00000000" w:rsidDel="00000000" w:rsidRPr="00000000"><w:rPr><w:rtl w:val="0"></w:rtl><w:b w:val="0"/><w:i w:val="0"/><w:u w:val="none"/><w:strike w:val="0"/><w:color w:val="0D0D0D"/><w:rFonts w:ascii="Arial" w:cs="Arial" w:eastAsia="Arial" w:hAnsi="Arial" /><w:sz w:val="24"/><w:szCs w:val="24"/><w:smallCaps w:val="0"/><w:shd w:fill="auto" w:val="clear"/></w:rPr><w:t> </w:t></w:r><w:r w:rsidR="00000000" w:rsidDel="00000000" w:rsidRPr="00000000"><w:rPr><w:rtl w:val="0"></w:rtl></w:rPr></w:r></w:p><w:p w:rsidR="00000000" w:rsidDel="00000000" w:rsidRDefault="00000000" w14:paraId="00000081"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numPr><w:ilvl w:val="0"/><w:numId w:val="1"/></w:numPr><w:jc w:val="left"/><w:ind w:left="720"/><w:ind w:right="0"/><w:ind w:hanging="360"/><w:pageBreakBefore w:val="0"/><w:spacing w:before="0" w:after="0" w:line="288" w:lineRule="auto" /><w:rPr><w:b w:val="0"/><w:i/><w:u w:val="none"/><w:strike w:val="0"/><w:color w:val="000000"/><w:rFonts w:ascii="Arial" w:cs="Arial" w:eastAsia="Arial" w:hAnsi="Arial" /><w:sz w:val="24"/><w:szCs w:val="24"/><w:smallCaps w:val="0"/><w:shd w:fill="auto" w:val="clear"/></w:rPr></w:pPr><w:r w:rsidR="00000000" w:rsidDel="00000000" w:rsidRPr="00000000"><w:rPr><w:rtl w:val="0"></w:rtl><w:b w:val="0"/><w:i/><w:u w:val="none"/><w:strike w:val="0"/><w:color w:val="000000"/><w:rFonts w:ascii="Arial" w:cs="Arial" w:eastAsia="Arial" w:hAnsi="Arial" /><w:sz w:val="24"/><w:szCs w:val="24"/><w:smallCaps w:val="0"/><w:shd w:fill="auto" w:val="clear"/></w:rPr><w:t>Information from summative and formative assessments the school has undertaken.</w:t></w:r></w:p><w:p w:rsidR="00000000" w:rsidDel="00000000" w:rsidRDefault="00000000" w14:paraId="00000082"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numPr><w:ilvl w:val="0"/><w:numId w:val="1"/></w:numPr><w:jc w:val="left"/><w:ind w:left="720"/><w:ind w:right="0"/><w:ind w:hanging="360"/><w:pageBreakBefore w:val="0"/><w:spacing w:before="0" w:after="0" w:line="288" w:lineRule="auto" /><w:rPr><w:b w:val="0"/><w:i/><w:u w:val="none"/><w:strike w:val="0"/><w:color w:val="000000"/><w:rFonts w:ascii="Arial" w:cs="Arial" w:eastAsia="Arial" w:hAnsi="Arial" /><w:sz w:val="24"/><w:szCs w:val="24"/><w:smallCaps w:val="0"/><w:shd w:fill="auto" w:val="clear"/></w:rPr></w:pPr><w:r w:rsidR="00000000" w:rsidDel="00000000" w:rsidRPr="00000000"><w:rPr><w:rtl w:val="0"></w:rtl><w:b w:val="0"/><w:i/><w:u w:val="none"/><w:strike w:val="0"/><w:color w:val="000000"/><w:rFonts w:ascii="Arial" w:cs="Arial" w:eastAsia="Arial" w:hAnsi="Arial" /><w:sz w:val="24"/><w:szCs w:val="24"/><w:smallCaps w:val="0"/><w:shd w:fill="auto" w:val="clear"/></w:rPr><w:t>School data and observations used to assess wider issues impacting</w:t></w:r></w:p><w:p w:rsidR="00000000" w:rsidDel="00000000" w:rsidRDefault="00000000" w14:paraId="00000083"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720"/><w:ind w:right="0"/><w:ind w:hanging="360"/><w:pageBreakBefore w:val="0"/><w:spacing w:before="0" w:after="0" w:line="288" w:lineRule="auto" /><w:rPr><w:b w:val="0"/><w:i/><w:u w:val="none"/><w:strike w:val="0"/><w:color w:val="000000"/><w:rFonts w:ascii="Arial" w:cs="Arial" w:eastAsia="Arial" w:hAnsi="Arial" /><w:sz w:val="24"/><w:szCs w:val="24"/><w:smallCaps w:val="0"/><w:shd w:fill="auto" w:val="clear"/></w:rPr></w:pPr><w:r w:rsidR="00000000" w:rsidDel="00000000" w:rsidRPr="00000000"><w:rPr><w:rtl w:val="0"></w:rtl><w:b w:val="0"/><w:i/><w:u w:val="none"/><w:strike w:val="0"/><w:color w:val="000000"/><w:rFonts w:ascii="Arial" w:cs="Arial" w:eastAsia="Arial" w:hAnsi="Arial" /><w:sz w:val="24"/><w:szCs w:val="24"/><w:smallCaps w:val="0"/><w:shd w:fill="auto" w:val="clear"/></w:rPr><w:t xml:space="preserve">disadvantaged pupils’ performance, including attendance, behaviour and </w:t></w:r></w:p><w:p w:rsidR="00000000" w:rsidDel="00000000" w:rsidRDefault="00000000" w14:paraId="00000084"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720"/><w:ind w:right="0"/><w:ind w:hanging="360"/><w:pageBreakBefore w:val="0"/><w:spacing w:before="0" w:after="240" w:line="288" w:lineRule="auto" /><w:rPr><w:b w:val="0"/><w:i/><w:u w:val="none"/><w:strike w:val="0"/><w:color w:val="000000"/><w:rFonts w:ascii="Arial" w:cs="Arial" w:eastAsia="Arial" w:hAnsi="Arial" /><w:sz w:val="24"/><w:szCs w:val="24"/><w:smallCaps w:val="0"/><w:shd w:fill="auto" w:val="clear"/></w:rPr></w:pPr><w:r w:rsidR="00000000" w:rsidDel="00000000" w:rsidRPr="00000000"><w:rPr><w:rtl w:val="0"></w:rtl><w:b w:val="0"/><w:i/><w:u w:val="none"/><w:strike w:val="0"/><w:color w:val="000000"/><w:rFonts w:ascii="Arial" w:cs="Arial" w:eastAsia="Arial" w:hAnsi="Arial" /><w:sz w:val="24"/><w:szCs w:val="24"/><w:smallCaps w:val="0"/><w:shd w:fill="auto" w:val="clear"/></w:rPr><w:t>wellbeing</w:t></w:r></w:p><w:p w:rsidR="00000000" w:rsidDel="00000000" w:rsidRDefault="00000000" w14:paraId="00000085" w:rsidP="00000000" w:rsidRPr="00000000"><w:pPr><w:rPr><w:i/><w:color w:val="000000"/></w:rPr></w:pPr><w:r w:rsidR="00000000" w:rsidDel="00000000" w:rsidRPr="00000000"><w:rPr><w:rtl w:val="0"></w:rtl><w:i/><w:color w:val="000000"/></w:rPr><w:t xml:space="preserve">You should state whether you are on target to achieve the outcomes of your strategy (as outlined in the Intended Outcomes section above) and outline your analysis of what aspects of your strategy are/are not working well.  </w:t></w:r></w:p><w:p w:rsidR="00000000" w:rsidDel="00000000" w:rsidRDefault="00000000" w14:paraId="00000086" w:rsidP="00000000" w:rsidRPr="00000000"><w:pPr><w:spacing w:before="60" /><w:rPr><w:i/></w:rPr></w:pPr><w:r w:rsidR="00000000" w:rsidDel="00000000" w:rsidRPr="00000000"><w:rPr><w:rtl w:val="0"></w:rtl><w:i/><w:color w:val="000000"/></w:rPr><w:t>If last year marked the end of a previous pupil premium strategy plan, you should set out your assessment of how successfully the intended outcomes of that plan were met.</w:t></w:r><w:r w:rsidR="00000000" w:rsidDel="00000000" w:rsidRPr="00000000"><w:rPr><w:rtl w:val="0"></w:rtl></w:rPr></w:r></w:p></w:tc></w:tr></w:tbl><w:p w:rsidR="00000000" w:rsidDel="00000000" w:rsidRDefault="00000000" w14:paraId="00000087" w:rsidP="00000000" w:rsidRPr="00000000"><w:pPr><w:pStyle w:val="Heading2"/></w:pPr><w:r w:rsidR="00000000" w:rsidDel="00000000" w:rsidRPr="00000000"><w:rPr><w:rtl w:val="0"></w:rtl></w:rPr><w:t>Externally provided programmes</w:t></w:r></w:p><w:p w:rsidR="00000000" w:rsidDel="00000000" w:rsidRDefault="00000000" w14:paraId="00000088" w:rsidP="00000000" w:rsidRPr="00000000"><w:pPr><w:rPr><w:i/></w:rPr></w:pPr><w:r w:rsidR="00000000" w:rsidDel="00000000" w:rsidRPr="00000000"><w:rPr><w:rtl w:val="0"></w:rtl><w:i/></w:rPr><w:t xml:space="preserve">Please include the names of any non-DfE programmes that you used your pupil premium to fund in the previous academic year. </w:t></w:r></w:p><w:tbl><w:tblPr><w:tblW w:w="9486.0" w:type="dxa"></w:tblW><w:tblLayout w:type="fixed"></w:tblLayout><w:jc w:val="left"/><w:tblStyle w:val="Table10"/><w:tblLook w:val="400"/></w:tblPr><w:tblGrid><w:gridCol w:w="4815"/><w:gridCol w:w="4671"/></w:tblGrid><w:tblGridChange w:id="0"><w:tblGrid><w:gridCol w:w="4815"></w:gridCol><w:gridCol w:w="4671"></w:gridCol></w:tblGrid></w:tblGridChange><w:tr><w:trPr><w:cantSplit w:val="0"></w:cantSplit><w:tblHeader w:val="0"></w:tblHeader></w:trPr><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CFDCE3" w:val="clear"/></w:tcPr><w:p w:rsidR="00000000" w:rsidDel="00000000" w:rsidRDefault="00000000" w14:paraId="00000089"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w:i w:val="0"/><w:u w:val="none"/><w:strike w:val="0"/><w:color w:val="0D0D0D"/><w:rFonts w:ascii="Arial" w:cs="Arial" w:eastAsia="Arial" w:hAnsi="Arial" /><w:sz w:val="24"/><w:szCs w:val="24"/><w:smallCaps w:val="0"/><w:shd w:fill="auto" w:val="clear"/></w:rPr></w:pPr><w:r w:rsidR="00000000" w:rsidDel="00000000" w:rsidRPr="00000000"><w:rPr><w:rtl w:val="0"></w:rtl><w:b/><w:i w:val="0"/><w:u w:val="none"/><w:strike w:val="0"/><w:color w:val="0D0D0D"/><w:rFonts w:ascii="Arial" w:cs="Arial" w:eastAsia="Arial" w:hAnsi="Arial" /><w:sz w:val="24"/><w:szCs w:val="24"/><w:smallCaps w:val="0"/><w:shd w:fill="auto" w:val="clear"/></w:rPr><w:t>Programme</w:t></w:r></w:p></w:tc><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CFDCE3" w:val="clear"/></w:tcPr><w:p w:rsidR="00000000" w:rsidDel="00000000" w:rsidRDefault="00000000" w14:paraId="0000008A"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w:i w:val="0"/><w:u w:val="none"/><w:strike w:val="0"/><w:color w:val="0D0D0D"/><w:rFonts w:ascii="Arial" w:cs="Arial" w:eastAsia="Arial" w:hAnsi="Arial" /><w:sz w:val="24"/><w:szCs w:val="24"/><w:smallCaps w:val="0"/><w:shd w:fill="auto" w:val="clear"/></w:rPr></w:pPr><w:r w:rsidR="00000000" w:rsidDel="00000000" w:rsidRPr="00000000"><w:rPr><w:rtl w:val="0"></w:rtl><w:b/><w:i w:val="0"/><w:u w:val="none"/><w:strike w:val="0"/><w:color w:val="0D0D0D"/><w:rFonts w:ascii="Arial" w:cs="Arial" w:eastAsia="Arial" w:hAnsi="Arial" /><w:sz w:val="24"/><w:szCs w:val="24"/><w:smallCaps w:val="0"/><w:shd w:fill="auto" w:val="clear"/></w:rPr><w:t>Provider</w:t></w:r></w:p></w:tc></w:tr><w:tr><w:trPr><w:cantSplit w:val="0"></w:cantSplit><w:tblHeader w:val="0"></w:tblHeader></w:trPr><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8B"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4"/><w:szCs w:val="24"/><w:smallCaps w:val="0"/><w:shd w:fill="auto" w:val="clear"/></w:rPr></w:pPr><w:r w:rsidR="00000000" w:rsidDel="00000000" w:rsidRPr="00000000"><w:rPr><w:rtl w:val="0"></w:rtl><w:b w:val="0"/><w:i w:val="0"/><w:u w:val="none"/><w:strike w:val="0"/><w:color w:val="0D0D0D"/><w:rFonts w:ascii="Arial" w:cs="Arial" w:eastAsia="Arial" w:hAnsi="Arial" /><w:sz w:val="24"/><w:szCs w:val="24"/><w:smallCaps w:val="0"/><w:shd w:fill="auto" w:val="clear"/></w:rPr><w:t>Read Write Inc</w:t></w:r></w:p></w:tc><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8C"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4"/><w:szCs w:val="24"/><w:smallCaps w:val="0"/><w:shd w:fill="auto" w:val="clear"/></w:rPr></w:pPr><w:r w:rsidR="00000000" w:rsidDel="00000000" w:rsidRPr="00000000"><w:rPr><w:rtl w:val="0"></w:rtl></w:rPr></w:r></w:p></w:tc></w:tr><w:tr><w:trPr><w:cantSplit w:val="0"></w:cantSplit><w:tblHeader w:val="0"></w:tblHeader></w:trPr><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8D"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4"/><w:szCs w:val="24"/><w:smallCaps w:val="0"/><w:shd w:fill="auto" w:val="clear"/></w:rPr></w:pPr><w:r w:rsidR="00000000" w:rsidDel="00000000" w:rsidRPr="00000000"><w:rPr><w:rtl w:val="0"></w:rtl><w:b w:val="0"/><w:i w:val="0"/><w:u w:val="none"/><w:strike w:val="0"/><w:color w:val="0D0D0D"/><w:rFonts w:ascii="Arial" w:cs="Arial" w:eastAsia="Arial" w:hAnsi="Arial" /><w:sz w:val="24"/><w:szCs w:val="24"/><w:smallCaps w:val="0"/><w:shd w:fill="auto" w:val="clear"/></w:rPr><w:t>Opening Worlds</w:t></w:r></w:p></w:tc><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8E"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4"/><w:szCs w:val="24"/><w:smallCaps w:val="0"/><w:shd w:fill="auto" w:val="clear"/></w:rPr></w:pPr><w:r w:rsidR="00000000" w:rsidDel="00000000" w:rsidRPr="00000000"><w:rPr><w:rtl w:val="0"></w:rtl></w:rPr></w:r></w:p></w:tc></w:tr><w:tr><w:trPr><w:cantSplit w:val="0"></w:cantSplit><w:tblHeader w:val="0"></w:tblHeader></w:trPr><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8F"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4"/><w:szCs w:val="24"/><w:smallCaps w:val="0"/><w:shd w:fill="auto" w:val="clear"/></w:rPr></w:pPr><w:r w:rsidR="00000000" w:rsidDel="00000000" w:rsidRPr="00000000"><w:rPr><w:rtl w:val="0"></w:rtl><w:b w:val="0"/><w:i w:val="0"/><w:u w:val="none"/><w:strike w:val="0"/><w:color w:val="0D0D0D"/><w:rFonts w:ascii="Arial" w:cs="Arial" w:eastAsia="Arial" w:hAnsi="Arial" /><w:sz w:val="24"/><w:szCs w:val="24"/><w:smallCaps w:val="0"/><w:shd w:fill="auto" w:val="clear"/></w:rPr><w:t>Timetable Rockstar</w:t></w:r></w:p></w:tc><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90"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4"/><w:szCs w:val="24"/><w:smallCaps w:val="0"/><w:shd w:fill="auto" w:val="clear"/></w:rPr></w:pPr><w:r w:rsidR="00000000" w:rsidDel="00000000" w:rsidRPr="00000000"><w:rPr><w:rtl w:val="0"></w:rtl></w:rPr></w:r></w:p></w:tc></w:tr><w:tr><w:trPr><w:cantSplit w:val="0"></w:cantSplit><w:tblHeader w:val="0"></w:tblHeader></w:trPr><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91"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4"/><w:szCs w:val="24"/><w:smallCaps w:val="0"/><w:shd w:fill="auto" w:val="clear"/></w:rPr></w:pPr><w:bookmarkStart w:colFirst="0" w:colLast="0" w:name="_heading=h.3znysh7" w:id="3"></w:bookmarkStart><w:bookmarkEnd w:id="3"></w:bookmarkEnd><w:r w:rsidR="00000000" w:rsidDel="00000000" w:rsidRPr="00000000"><w:rPr><w:rtl w:val="0"></w:rtl><w:b w:val="0"/><w:i w:val="0"/><w:u w:val="none"/><w:strike w:val="0"/><w:color w:val="0D0D0D"/><w:rFonts w:ascii="Arial" w:cs="Arial" w:eastAsia="Arial" w:hAnsi="Arial" /><w:sz w:val="24"/><w:szCs w:val="24"/><w:smallCaps w:val="0"/><w:shd w:fill="auto" w:val="clear"/></w:rPr><w:t>Mastery of Number</w:t></w:r></w:p></w:tc><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92" w:rsidP="00000000" w:rsidRPr="00000000"><w:pPr><w:keepNext w:val="0"></w:keepNext><w:keepLines w:val="0"></w:keepLines><w:widowControl w:val="1"></w:widowControl><w:pBdr><w:top w:val="nil" w:sz="0" w:color="auto" w:space="0"/><w:bottom w:val="nil" w:sz="0" w:color="auto" w:space="0"/><w:left w:val="nil" w:sz="0" w:color="auto" w:space="0"/><w:right w:val="nil" w:sz="0" w:color="auto" w:space="0"/><w:between w:val="nil" w:sz="0" w:color="auto" w:space="0"/></w:pBdr><w:shd w:fill="auto" w:val="clear"/><w:jc w:val="left"/><w:ind w:left="0"/><w:ind w:right="0"/><w:ind w:firstLine="0"/><w:pageBreakBefore w:val="0"/><w:spacing w:before="60" w:after="60" w:line="240" w:lineRule="auto" /><w:rPr><w:b w:val="0"/><w:i w:val="0"/><w:u w:val="none"/><w:strike w:val="0"/><w:color w:val="0D0D0D"/><w:rFonts w:ascii="Arial" w:cs="Arial" w:eastAsia="Arial" w:hAnsi="Arial" /><w:sz w:val="24"/><w:szCs w:val="24"/><w:smallCaps w:val="0"/><w:shd w:fill="auto" w:val="clear"/></w:rPr></w:pPr><w:r w:rsidR="00000000" w:rsidDel="00000000" w:rsidRPr="00000000"><w:rPr><w:rtl w:val="0"></w:rtl></w:rPr></w:r></w:p></w:tc></w:tr></w:tbl><w:p w:rsidR="00000000" w:rsidDel="00000000" w:rsidRDefault="00000000" w14:paraId="00000093" w:rsidP="00000000" w:rsidRPr="00000000"><w:pPr></w:pPr><w:r w:rsidR="00000000" w:rsidDel="00000000" w:rsidRPr="00000000"><w:rPr><w:rtl w:val="0"></w:rtl></w:rPr></w:r></w:p><w:p w:rsidR="00000000" w:rsidDel="00000000" w:rsidRDefault="00000000" w14:paraId="00000094" w:rsidP="00000000" w:rsidRPr="00000000"><w:pPr></w:pPr><w:r w:rsidR="00000000" w:rsidDel="00000000" w:rsidRPr="00000000"><w:rPr><w:rtl w:val="0"></w:rtl></w:rPr></w:r></w:p><w:p w:rsidR="00000000" w:rsidDel="00000000" w:rsidRDefault="00000000" w14:paraId="00000095" w:rsidP="00000000" w:rsidRPr="00000000"><w:pPr></w:pPr><w:r w:rsidR="00000000" w:rsidDel="00000000" w:rsidRPr="00000000"><w:rPr><w:rtl w:val="0"></w:rtl></w:rPr></w:r></w:p><w:p w:rsidR="00000000" w:rsidDel="00000000" w:rsidRDefault="00000000" w14:paraId="00000096" w:rsidP="00000000" w:rsidRPr="00000000"><w:pPr></w:pPr><w:r w:rsidR="00000000" w:rsidDel="00000000" w:rsidRPr="00000000"><w:rPr><w:rtl w:val="0"></w:rtl></w:rPr></w:r></w:p><w:p w:rsidR="00000000" w:rsidDel="00000000" w:rsidRDefault="00000000" w14:paraId="00000097" w:rsidP="00000000" w:rsidRPr="00000000"><w:pPr><w:pStyle w:val="Heading2"/></w:pPr><w:r w:rsidR="00000000" w:rsidDel="00000000" w:rsidRPr="00000000"><w:rPr><w:rtl w:val="0"></w:rtl></w:rPr><w:t>Service pupil premium funding (optional)</w:t></w:r></w:p><w:tbl><w:tblPr><w:tblW w:w="9486.0" w:type="dxa"></w:tblW><w:tblLayout w:type="fixed"></w:tblLayout><w:tblBorders><w:top w:val="single" w:sz="4" w:color="000000" w:space="0"/><w:bottom w:val="single" w:sz="4" w:color="000000" w:space="0"/><w:left w:val="single" w:sz="4" w:color="000000" w:space="0"/><w:right w:val="single" w:sz="4" w:color="000000" w:space="0"/><w:insideH w:val="single" w:sz="4" w:color="000000" w:space="0"/><w:insideV w:val="single" w:sz="4" w:color="000000" w:space="0"/></w:tblBorders><w:jc w:val="left"/><w:tblStyle w:val="Table11"/><w:tblLook w:val="400"/></w:tblPr><w:tblGrid><w:gridCol w:w="9486"/></w:tblGrid><w:tblGridChange w:id="0"><w:tblGrid><w:gridCol w:w="9486"></w:gridCol></w:tblGrid></w:tblGridChange><w:tr><w:trPr><w:cantSplit w:val="0"></w:cantSplit><w:tblHeader w:val="0"></w:tblHeader></w:trPr><w:tc><w:tcPr><w:shd w:fill="CFDCE3" w:val="clear"/></w:tcPr><w:p w:rsidR="00000000" w:rsidDel="00000000" w:rsidRDefault="00000000" w14:paraId="00000098" w:rsidP="00000000" w:rsidRPr="00000000"><w:pPr><w:spacing w:before="60" w:after="60" /><w:rPr><w:b/></w:rPr></w:pPr><w:r w:rsidR="00000000" w:rsidDel="00000000" w:rsidRPr="00000000"><w:rPr><w:rtl w:val="0"></w:rtl><w:i/></w:rPr><w:t xml:space="preserve">For schools that receive this funding, you may wish to provide the following information: </w:t></w:r><w:r w:rsidR="00000000" w:rsidDel="00000000" w:rsidRPr="00000000"><w:rPr><w:rtl w:val="0"></w:rtl><w:b/><w:color w:val="000000"/></w:rPr><w:t>How our service pupil premium allocation was spent last academic year</w:t></w:r><w:r w:rsidR="00000000" w:rsidDel="00000000" w:rsidRPr="00000000"><w:rPr><w:rtl w:val="0"></w:rtl></w:rPr></w:r></w:p></w:tc></w:tr><w:tr><w:trPr><w:cantSplit w:val="0"></w:cantSplit><w:tblHeader w:val="0"></w:tblHeader></w:trPr><w:tc><w:tcPr></w:tcPr><w:p w:rsidR="00000000" w:rsidDel="00000000" w:rsidRDefault="00000000" w14:paraId="00000099" w:rsidP="00000000" w:rsidRPr="00000000"><w:pPr></w:pPr><w:r w:rsidR="00000000" w:rsidDel="00000000" w:rsidRPr="00000000"><w:rPr><w:rtl w:val="0"></w:rtl></w:rPr></w:r></w:p></w:tc></w:tr><w:tr><w:trPr><w:cantSplit w:val="0"></w:cantSplit><w:tblHeader w:val="0"></w:tblHeader></w:trPr><w:tc><w:tcPr><w:shd w:fill="CFDCE3" w:val="clear"/></w:tcPr><w:p w:rsidR="00000000" w:rsidDel="00000000" w:rsidRDefault="00000000" w14:paraId="0000009A" w:rsidP="00000000" w:rsidRPr="00000000"><w:pPr><w:spacing w:before="60" w:after="60" /><w:rPr><w:b/></w:rPr></w:pPr><w:r w:rsidR="00000000" w:rsidDel="00000000" w:rsidRPr="00000000"><w:rPr><w:rtl w:val="0"></w:rtl><w:b/><w:color w:val="000000"/></w:rPr><w:t>The impact of that spending on service pupil premium eligible pupils</w:t></w:r><w:r w:rsidR="00000000" w:rsidDel="00000000" w:rsidRPr="00000000"><w:rPr><w:rtl w:val="0"></w:rtl></w:rPr></w:r></w:p></w:tc></w:tr><w:tr><w:trPr><w:cantSplit w:val="0"></w:cantSplit><w:tblHeader w:val="0"></w:tblHeader></w:trPr><w:tc><w:tcPr></w:tcPr><w:p w:rsidR="00000000" w:rsidDel="00000000" w:rsidRDefault="00000000" w14:paraId="0000009B" w:rsidP="00000000" w:rsidRPr="00000000"><w:pPr></w:pPr><w:r w:rsidR="00000000" w:rsidDel="00000000" w:rsidRPr="00000000"><w:rPr><w:rtl w:val="0"></w:rtl></w:rPr></w:r></w:p></w:tc></w:tr></w:tbl><w:p w:rsidR="00000000" w:rsidDel="00000000" w:rsidRDefault="00000000" w14:paraId="0000009C" w:rsidP="00000000" w:rsidRPr="00000000"><w:pPr><w:spacing w:after="0" w:line="240" w:lineRule="auto" /></w:pPr><w:r w:rsidR="00000000" w:rsidDel="00000000" w:rsidRPr="00000000"><w:rPr><w:rtl w:val="0"></w:rtl></w:rPr></w:r></w:p><w:p w:rsidR="00000000" w:rsidDel="00000000" w:rsidRDefault="00000000" w14:paraId="0000009D" w:rsidP="00000000" w:rsidRPr="00000000"><w:pPr><w:pStyle w:val="Heading1"/></w:pPr><w:r w:rsidR="00000000" w:rsidDel="00000000" w:rsidRPr="00000000"><w:rPr><w:rtl w:val="0"></w:rtl></w:rPr><w:t>Further information (optional)</w:t></w:r></w:p><w:tbl><w:tblPr><w:tblW w:w="9486.0" w:type="dxa"></w:tblW><w:tblLayout w:type="fixed"></w:tblLayout><w:jc w:val="left"/><w:tblStyle w:val="Table12"/><w:tblLook w:val="400"/></w:tblPr><w:tblGrid><w:gridCol w:w="9486"/></w:tblGrid><w:tblGridChange w:id="0"><w:tblGrid><w:gridCol w:w="9486"></w:gridCol></w:tblGrid></w:tblGridChange><w:tr><w:trPr><w:cantSplit w:val="0"></w:cantSplit><w:tblHeader w:val="0"></w:tblHeader></w:trPr><w:tc><w:tcPr><w:tcMar><w:top w:w="0.0" w:type="dxa"></w:top><w:left w:w="108.0" w:type="dxa"></w:left><w:bottom w:w="0.0" w:type="dxa"></w:bottom><w:right w:w="108.0" w:type="dxa"></w:right></w:tcMar><w:tcBorders><w:top w:val="single" w:sz="4" w:color="000000" w:space="0"/><w:bottom w:val="single" w:sz="4" w:color="000000" w:space="0"/><w:left w:val="single" w:sz="4" w:color="000000" w:space="0"/><w:right w:val="single" w:sz="4" w:color="000000" w:space="0"/></w:tcBorders><w:shd w:fill="auto" w:val="clear"/></w:tcPr><w:p w:rsidR="00000000" w:rsidDel="00000000" w:rsidRDefault="00000000" w14:paraId="0000009E" w:rsidP="00000000" w:rsidRPr="00000000"><w:pPr><w:spacing w:before="120" w:after="120" /><w:rPr><w:i/></w:rPr></w:pPr><w:r w:rsidR="00000000" w:rsidDel="00000000" w:rsidRPr="00000000"><w:rPr><w:rtl w:val="0"></w:rtl><w:i/></w:rPr><w:t>Use this space to provide any further information about your pupil premium strategy. For example, about your strategy planning, implementation and evaluation, or other activity that you are delivering to support disadvantaged pupils that is not dependent on pupil premium funding.</w:t></w:r></w:p></w:tc></w:tr></w:tbl><w:p w:rsidR="00000000" w:rsidDel="00000000" w:rsidRDefault="00000000" w14:paraId="0000009F" w:rsidP="00000000" w:rsidRPr="00000000"><w:pPr></w:pPr><w:r w:rsidR="00000000" w:rsidDel="00000000" w:rsidRPr="00000000"><w:rPr><w:rtl w:val="0"></w:rtl></w:rPr></w:r></w:p><w:sectPr><w:headerReference r:id="rId10" w:type="default"/><w:footerReference r:id="rId11" w:type="default"/><w:pgNumType w:start="1" /><w:pgSz w:w="11906" w:h="16838" w:orient="portrait" /><w:pgMar w:left="1134" w:right="1276" w:top="1134" w:bottom="1134" w:header="709" w:footer="709" /></w:sectPr></w:body></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Arial"/>
  <w:font w:name="Calibri"/>
  <w:font w:name="Courier New"/>
  <w:font w:name="Noto Sans Symbols">
    <w:embedRegular w:fontKey="{00000000-0000-0000-0000-000000000000}" r:id="rId1" w:subsetted="0"/>
    <w:embedBold w:fontKey="{00000000-0000-0000-0000-000000000000}" r:id="rId2" w:subsetted="0"/>
  </w:font>
  <w:font w:name="Cambria"/>
  <w:font w:name="Tahoma"/>
  <w:font w:name="Symbo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4513"/>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tl w:val="0"/>
      </w:rPr>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
    <w:multiLevelType w:val="hybridMultilevel"/>
    <w:lvl w:ilvl="0">
      <w:numFmt w:val="bullet"/>
      <w:lvlText w:val="●"/>
      <w:start w:val="1"/>
      <w:rPr>
        <w:color w:val="000000"/>
        <w:rFonts w:ascii="Noto Sans Symbols" w:cs="Noto Sans Symbols" w:eastAsia="Noto Sans Symbols" w:hAnsi="Noto Sans Symbols"/>
      </w:rPr>
      <w:pPr>
        <w:ind w:left="720"/>
        <w:ind w:hanging="360"/>
      </w:pPr>
      <w:lvlJc w:val="left"/>
    </w:lvl>
    <w:lvl w:ilvl="1">
      <w:numFmt w:val="bullet"/>
      <w:lvlText w:val="o"/>
      <w:start w:val="1"/>
      <w:rPr>
        <w:rFonts w:ascii="Courier New" w:cs="Courier New" w:eastAsia="Courier New" w:hAnsi="Courier New"/>
      </w:rPr>
      <w:pPr>
        <w:ind w:left="1440"/>
        <w:ind w:hanging="360"/>
      </w:pPr>
      <w:lvlJc w:val="left"/>
    </w:lvl>
    <w:lvl w:ilvl="2">
      <w:numFmt w:val="bullet"/>
      <w:lvlText w:val="▪"/>
      <w:start w:val="1"/>
      <w:rPr>
        <w:rFonts w:ascii="Noto Sans Symbols" w:cs="Noto Sans Symbols" w:eastAsia="Noto Sans Symbols" w:hAnsi="Noto Sans Symbols"/>
      </w:rPr>
      <w:pPr>
        <w:ind w:left="2160"/>
        <w:ind w:hanging="360"/>
      </w:pPr>
      <w:lvlJc w:val="left"/>
    </w:lvl>
    <w:lvl w:ilvl="3">
      <w:numFmt w:val="bullet"/>
      <w:lvlText w:val="●"/>
      <w:start w:val="1"/>
      <w:rPr>
        <w:rFonts w:ascii="Noto Sans Symbols" w:cs="Noto Sans Symbols" w:eastAsia="Noto Sans Symbols" w:hAnsi="Noto Sans Symbols"/>
      </w:rPr>
      <w:pPr>
        <w:ind w:left="2880"/>
        <w:ind w:hanging="360"/>
      </w:pPr>
      <w:lvlJc w:val="left"/>
    </w:lvl>
    <w:lvl w:ilvl="4">
      <w:numFmt w:val="bullet"/>
      <w:lvlText w:val="o"/>
      <w:start w:val="1"/>
      <w:rPr>
        <w:rFonts w:ascii="Courier New" w:cs="Courier New" w:eastAsia="Courier New" w:hAnsi="Courier New"/>
      </w:rPr>
      <w:pPr>
        <w:ind w:left="3600"/>
        <w:ind w:hanging="360"/>
      </w:pPr>
      <w:lvlJc w:val="left"/>
    </w:lvl>
    <w:lvl w:ilvl="5">
      <w:numFmt w:val="bullet"/>
      <w:lvlText w:val="▪"/>
      <w:start w:val="1"/>
      <w:rPr>
        <w:rFonts w:ascii="Noto Sans Symbols" w:cs="Noto Sans Symbols" w:eastAsia="Noto Sans Symbols" w:hAnsi="Noto Sans Symbols"/>
      </w:rPr>
      <w:pPr>
        <w:ind w:left="4320"/>
        <w:ind w:hanging="360"/>
      </w:pPr>
      <w:lvlJc w:val="left"/>
    </w:lvl>
    <w:lvl w:ilvl="6">
      <w:numFmt w:val="bullet"/>
      <w:lvlText w:val="●"/>
      <w:start w:val="1"/>
      <w:rPr>
        <w:rFonts w:ascii="Noto Sans Symbols" w:cs="Noto Sans Symbols" w:eastAsia="Noto Sans Symbols" w:hAnsi="Noto Sans Symbols"/>
      </w:rPr>
      <w:pPr>
        <w:ind w:left="5040"/>
        <w:ind w:hanging="360"/>
      </w:pPr>
      <w:lvlJc w:val="left"/>
    </w:lvl>
    <w:lvl w:ilvl="7">
      <w:numFmt w:val="bullet"/>
      <w:lvlText w:val="o"/>
      <w:start w:val="1"/>
      <w:rPr>
        <w:rFonts w:ascii="Courier New" w:cs="Courier New" w:eastAsia="Courier New" w:hAnsi="Courier New"/>
      </w:rPr>
      <w:pPr>
        <w:ind w:left="5760"/>
        <w:ind w:hanging="360"/>
      </w:pPr>
      <w:lvlJc w:val="left"/>
    </w:lvl>
    <w:lvl w:ilvl="8">
      <w:numFmt w:val="bullet"/>
      <w:lvlText w:val="▪"/>
      <w:start w:val="1"/>
      <w:rPr>
        <w:rFonts w:ascii="Noto Sans Symbols" w:cs="Noto Sans Symbols" w:eastAsia="Noto Sans Symbols" w:hAnsi="Noto Sans Symbols"/>
      </w:rPr>
      <w:pPr>
        <w:ind w:left="6480"/>
        <w:ind w:hanging="360"/>
      </w:pPr>
      <w:lvlJc w:val="left"/>
    </w:lvl>
  </w:abstractNum>
  <w:abstractNum w:abstractNumId="2">
    <w:multiLevelType w:val="hybridMultilevel"/>
    <w:lvl w:ilvl="0">
      <w:numFmt w:val="bullet"/>
      <w:lvlText w:val="●"/>
      <w:start w:val="1"/>
      <w:rPr>
        <w:rFonts w:ascii="Noto Sans Symbols" w:cs="Noto Sans Symbols" w:eastAsia="Noto Sans Symbols" w:hAnsi="Noto Sans Symbols"/>
      </w:rPr>
      <w:pPr>
        <w:ind w:left="720"/>
        <w:ind w:hanging="360"/>
      </w:pPr>
      <w:lvlJc w:val="left"/>
    </w:lvl>
    <w:lvl w:ilvl="1">
      <w:numFmt w:val="bullet"/>
      <w:lvlText w:val="o"/>
      <w:start w:val="1"/>
      <w:rPr>
        <w:rFonts w:ascii="Courier New" w:cs="Courier New" w:eastAsia="Courier New" w:hAnsi="Courier New"/>
      </w:rPr>
      <w:pPr>
        <w:ind w:left="1440"/>
        <w:ind w:hanging="360"/>
      </w:pPr>
      <w:lvlJc w:val="left"/>
    </w:lvl>
    <w:lvl w:ilvl="2">
      <w:numFmt w:val="bullet"/>
      <w:lvlText w:val="▪"/>
      <w:start w:val="1"/>
      <w:rPr>
        <w:rFonts w:ascii="Noto Sans Symbols" w:cs="Noto Sans Symbols" w:eastAsia="Noto Sans Symbols" w:hAnsi="Noto Sans Symbols"/>
      </w:rPr>
      <w:pPr>
        <w:ind w:left="2160"/>
        <w:ind w:hanging="360"/>
      </w:pPr>
      <w:lvlJc w:val="left"/>
    </w:lvl>
    <w:lvl w:ilvl="3">
      <w:numFmt w:val="bullet"/>
      <w:lvlText w:val="●"/>
      <w:start w:val="1"/>
      <w:rPr>
        <w:rFonts w:ascii="Noto Sans Symbols" w:cs="Noto Sans Symbols" w:eastAsia="Noto Sans Symbols" w:hAnsi="Noto Sans Symbols"/>
      </w:rPr>
      <w:pPr>
        <w:ind w:left="2880"/>
        <w:ind w:hanging="360"/>
      </w:pPr>
      <w:lvlJc w:val="left"/>
    </w:lvl>
    <w:lvl w:ilvl="4">
      <w:numFmt w:val="bullet"/>
      <w:lvlText w:val="o"/>
      <w:start w:val="1"/>
      <w:rPr>
        <w:rFonts w:ascii="Courier New" w:cs="Courier New" w:eastAsia="Courier New" w:hAnsi="Courier New"/>
      </w:rPr>
      <w:pPr>
        <w:ind w:left="3600"/>
        <w:ind w:hanging="360"/>
      </w:pPr>
      <w:lvlJc w:val="left"/>
    </w:lvl>
    <w:lvl w:ilvl="5">
      <w:numFmt w:val="bullet"/>
      <w:lvlText w:val="▪"/>
      <w:start w:val="1"/>
      <w:rPr>
        <w:rFonts w:ascii="Noto Sans Symbols" w:cs="Noto Sans Symbols" w:eastAsia="Noto Sans Symbols" w:hAnsi="Noto Sans Symbols"/>
      </w:rPr>
      <w:pPr>
        <w:ind w:left="4320"/>
        <w:ind w:hanging="360"/>
      </w:pPr>
      <w:lvlJc w:val="left"/>
    </w:lvl>
    <w:lvl w:ilvl="6">
      <w:numFmt w:val="bullet"/>
      <w:lvlText w:val="●"/>
      <w:start w:val="1"/>
      <w:rPr>
        <w:rFonts w:ascii="Noto Sans Symbols" w:cs="Noto Sans Symbols" w:eastAsia="Noto Sans Symbols" w:hAnsi="Noto Sans Symbols"/>
      </w:rPr>
      <w:pPr>
        <w:ind w:left="5040"/>
        <w:ind w:hanging="360"/>
      </w:pPr>
      <w:lvlJc w:val="left"/>
    </w:lvl>
    <w:lvl w:ilvl="7">
      <w:numFmt w:val="bullet"/>
      <w:lvlText w:val="o"/>
      <w:start w:val="1"/>
      <w:rPr>
        <w:rFonts w:ascii="Courier New" w:cs="Courier New" w:eastAsia="Courier New" w:hAnsi="Courier New"/>
      </w:rPr>
      <w:pPr>
        <w:ind w:left="5760"/>
        <w:ind w:hanging="360"/>
      </w:pPr>
      <w:lvlJc w:val="left"/>
    </w:lvl>
    <w:lvl w:ilvl="8">
      <w:numFmt w:val="bullet"/>
      <w:lvlText w:val="▪"/>
      <w:start w:val="1"/>
      <w:rPr>
        <w:rFonts w:ascii="Noto Sans Symbols" w:cs="Noto Sans Symbols" w:eastAsia="Noto Sans Symbols" w:hAnsi="Noto Sans Symbols"/>
      </w:rPr>
      <w:pPr>
        <w:ind w:left="6480"/>
        <w:ind w:hanging="360"/>
      </w:pPr>
      <w:lvlJc w:val="left"/>
    </w:lvl>
  </w:abstractNum>
  <w:abstractNum w:abstractNumId="3">
    <w:multiLevelType w:val="hybridMultilevel"/>
    <w:lvl w:ilvl="0">
      <w:numFmt w:val="bullet"/>
      <w:lvlText w:val="●"/>
      <w:start w:val="1"/>
      <w:rPr>
        <w:rFonts w:ascii="Noto Sans Symbols" w:cs="Noto Sans Symbols" w:eastAsia="Noto Sans Symbols" w:hAnsi="Noto Sans Symbols"/>
      </w:rPr>
      <w:pPr>
        <w:ind w:left="720"/>
        <w:ind w:hanging="360"/>
      </w:pPr>
      <w:lvlJc w:val="left"/>
    </w:lvl>
    <w:lvl w:ilvl="1">
      <w:numFmt w:val="bullet"/>
      <w:lvlText w:val="o"/>
      <w:start w:val="1"/>
      <w:rPr>
        <w:rFonts w:ascii="Courier New" w:cs="Courier New" w:eastAsia="Courier New" w:hAnsi="Courier New"/>
      </w:rPr>
      <w:pPr>
        <w:ind w:left="1440"/>
        <w:ind w:hanging="360"/>
      </w:pPr>
      <w:lvlJc w:val="left"/>
    </w:lvl>
    <w:lvl w:ilvl="2">
      <w:numFmt w:val="bullet"/>
      <w:lvlText w:val="▪"/>
      <w:start w:val="1"/>
      <w:rPr>
        <w:rFonts w:ascii="Noto Sans Symbols" w:cs="Noto Sans Symbols" w:eastAsia="Noto Sans Symbols" w:hAnsi="Noto Sans Symbols"/>
      </w:rPr>
      <w:pPr>
        <w:ind w:left="2160"/>
        <w:ind w:hanging="360"/>
      </w:pPr>
      <w:lvlJc w:val="left"/>
    </w:lvl>
    <w:lvl w:ilvl="3">
      <w:numFmt w:val="bullet"/>
      <w:lvlText w:val="●"/>
      <w:start w:val="1"/>
      <w:rPr>
        <w:rFonts w:ascii="Noto Sans Symbols" w:cs="Noto Sans Symbols" w:eastAsia="Noto Sans Symbols" w:hAnsi="Noto Sans Symbols"/>
      </w:rPr>
      <w:pPr>
        <w:ind w:left="2880"/>
        <w:ind w:hanging="360"/>
      </w:pPr>
      <w:lvlJc w:val="left"/>
    </w:lvl>
    <w:lvl w:ilvl="4">
      <w:numFmt w:val="bullet"/>
      <w:lvlText w:val="o"/>
      <w:start w:val="1"/>
      <w:rPr>
        <w:rFonts w:ascii="Courier New" w:cs="Courier New" w:eastAsia="Courier New" w:hAnsi="Courier New"/>
      </w:rPr>
      <w:pPr>
        <w:ind w:left="3600"/>
        <w:ind w:hanging="360"/>
      </w:pPr>
      <w:lvlJc w:val="left"/>
    </w:lvl>
    <w:lvl w:ilvl="5">
      <w:numFmt w:val="bullet"/>
      <w:lvlText w:val="▪"/>
      <w:start w:val="1"/>
      <w:rPr>
        <w:rFonts w:ascii="Noto Sans Symbols" w:cs="Noto Sans Symbols" w:eastAsia="Noto Sans Symbols" w:hAnsi="Noto Sans Symbols"/>
      </w:rPr>
      <w:pPr>
        <w:ind w:left="4320"/>
        <w:ind w:hanging="360"/>
      </w:pPr>
      <w:lvlJc w:val="left"/>
    </w:lvl>
    <w:lvl w:ilvl="6">
      <w:numFmt w:val="bullet"/>
      <w:lvlText w:val="●"/>
      <w:start w:val="1"/>
      <w:rPr>
        <w:rFonts w:ascii="Noto Sans Symbols" w:cs="Noto Sans Symbols" w:eastAsia="Noto Sans Symbols" w:hAnsi="Noto Sans Symbols"/>
      </w:rPr>
      <w:pPr>
        <w:ind w:left="5040"/>
        <w:ind w:hanging="360"/>
      </w:pPr>
      <w:lvlJc w:val="left"/>
    </w:lvl>
    <w:lvl w:ilvl="7">
      <w:numFmt w:val="bullet"/>
      <w:lvlText w:val="o"/>
      <w:start w:val="1"/>
      <w:rPr>
        <w:rFonts w:ascii="Courier New" w:cs="Courier New" w:eastAsia="Courier New" w:hAnsi="Courier New"/>
      </w:rPr>
      <w:pPr>
        <w:ind w:left="5760"/>
        <w:ind w:hanging="360"/>
      </w:pPr>
      <w:lvlJc w:val="left"/>
    </w:lvl>
    <w:lvl w:ilvl="8">
      <w:numFmt w:val="bullet"/>
      <w:lvlText w:val="▪"/>
      <w:start w:val="1"/>
      <w:rPr>
        <w:rFonts w:ascii="Noto Sans Symbols" w:cs="Noto Sans Symbols" w:eastAsia="Noto Sans Symbols" w:hAnsi="Noto Sans Symbols"/>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
  </w:num>
  <w:num w:numId="2">
    <w:abstractNumId w:val="2"/>
  </w:num>
  <w:num w:numId="3">
    <w:abstractNumId w:val="3"/>
  </w:num>
  <w:num w:numId="10121982">
    <w:abstractNumId w:val="10121982"/>
  </w:num>
</w:numbering>
</file>

<file path=word/settings.xml><?xml version="1.0" encoding="utf-8"?>
<w:settings xmlns="http://schemas.microsoft.com/office/tasks/2019/documenttasks" xmlns:a="http://schemas.openxmlformats.org/drawingml/2006/main" xmlns:c="http://schemas.openxmlformats.org/drawingml/2006/chart" xmlns:cr="http://schemas.microsoft.com/office/comments/2020/reactions"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color w:val="0d0d0d"/>
        <w:sz w:val="24"/>
        <w:szCs w:val="24"/>
        <w:lang w:val="en-GB"/>
      </w:rPr>
    </w:rPrDefault>
    <w:pPrDefault>
      <w:pPr>
        <w:spacing w:after="240" w:line="288"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ageBreakBefore w:val="1"/>
      <w:spacing w:line="240" w:lineRule="auto"/>
    </w:pPr>
    <w:rPr>
      <w:b w:val="1"/>
      <w:color w:val="104f75"/>
      <w:sz w:val="36"/>
      <w:szCs w:val="36"/>
    </w:rPr>
  </w:style>
  <w:style w:type="paragraph" w:styleId="Heading2">
    <w:name w:val="heading 2"/>
    <w:basedOn w:val="Normal"/>
    <w:next w:val="Normal"/>
    <w:pPr>
      <w:keepNext w:val="1"/>
      <w:spacing w:before="480" w:line="240" w:lineRule="auto"/>
    </w:pPr>
    <w:rPr>
      <w:b w:val="1"/>
      <w:color w:val="104f75"/>
      <w:sz w:val="32"/>
      <w:szCs w:val="32"/>
    </w:rPr>
  </w:style>
  <w:style w:type="paragraph" w:styleId="Heading3">
    <w:name w:val="heading 3"/>
    <w:basedOn w:val="Normal"/>
    <w:next w:val="Normal"/>
    <w:pPr>
      <w:keepNext w:val="1"/>
      <w:spacing w:before="360" w:line="240" w:lineRule="auto"/>
    </w:pPr>
    <w:rPr>
      <w:b w:val="1"/>
      <w:color w:val="104f75"/>
      <w:sz w:val="28"/>
      <w:szCs w:val="28"/>
    </w:rPr>
  </w:style>
  <w:style w:type="paragraph" w:styleId="Heading4">
    <w:name w:val="heading 4"/>
    <w:basedOn w:val="Normal"/>
    <w:next w:val="Normal"/>
    <w:pPr>
      <w:keepNext w:val="1"/>
      <w:spacing w:before="240" w:line="240" w:lineRule="auto"/>
    </w:pPr>
    <w:rPr>
      <w:b w:val="1"/>
      <w:color w:val="104f75"/>
      <w:sz w:val="24"/>
      <w:szCs w:val="24"/>
    </w:rPr>
  </w:style>
  <w:style w:type="paragraph" w:styleId="Heading5">
    <w:name w:val="heading 5"/>
    <w:basedOn w:val="Normal"/>
    <w:next w:val="Normal"/>
    <w:pPr>
      <w:spacing w:after="60" w:before="240" w:lineRule="auto"/>
      <w:ind w:left="1008" w:hanging="1008"/>
    </w:pPr>
    <w:rPr>
      <w:rFonts w:ascii="Calibri" w:cs="Calibri" w:eastAsia="Calibri" w:hAnsi="Calibri"/>
      <w:b w:val="1"/>
      <w:i w:val="1"/>
      <w:sz w:val="26"/>
      <w:szCs w:val="26"/>
    </w:rPr>
  </w:style>
  <w:style w:type="paragraph" w:styleId="Heading6">
    <w:name w:val="heading 6"/>
    <w:basedOn w:val="Normal"/>
    <w:next w:val="Normal"/>
    <w:pPr>
      <w:spacing w:after="60" w:before="240" w:lineRule="auto"/>
      <w:ind w:left="1152" w:hanging="1152"/>
    </w:pPr>
    <w:rPr>
      <w:rFonts w:ascii="Calibri" w:cs="Calibri" w:eastAsia="Calibri" w:hAnsi="Calibri"/>
      <w:b w:val="1"/>
    </w:rPr>
  </w:style>
  <w:style w:type="paragraph" w:styleId="Title">
    <w:name w:val="Title"/>
    <w:basedOn w:val="Normal"/>
    <w:next w:val="Normal"/>
    <w:pPr>
      <w:spacing w:before="240" w:line="240" w:lineRule="auto"/>
    </w:pPr>
    <w:rPr>
      <w:b w:val="1"/>
      <w:color w:val="104f75"/>
      <w:sz w:val="96"/>
      <w:szCs w:val="96"/>
    </w:rPr>
  </w:style>
  <w:style w:type="paragraph" w:styleId="Normal" w:default="1">
    <w:name w:val="Normal"/>
    <w:qFormat w:val="1"/>
    <w:pPr>
      <w:suppressAutoHyphens w:val="1"/>
      <w:spacing w:after="240" w:line="288" w:lineRule="auto"/>
    </w:pPr>
    <w:rPr>
      <w:color w:val="0d0d0d"/>
      <w:sz w:val="24"/>
      <w:szCs w:val="24"/>
    </w:rPr>
  </w:style>
  <w:style w:type="paragraph" w:styleId="Heading1">
    <w:name w:val="heading 1"/>
    <w:basedOn w:val="Normal"/>
    <w:next w:val="Normal"/>
    <w:uiPriority w:val="9"/>
    <w:qFormat w:val="1"/>
    <w:pPr>
      <w:pageBreakBefore w:val="1"/>
      <w:spacing w:line="240" w:lineRule="auto"/>
      <w:outlineLvl w:val="0"/>
    </w:pPr>
    <w:rPr>
      <w:b w:val="1"/>
      <w:color w:val="104f75"/>
      <w:sz w:val="36"/>
    </w:rPr>
  </w:style>
  <w:style w:type="paragraph" w:styleId="Heading2">
    <w:name w:val="heading 2"/>
    <w:basedOn w:val="Normal"/>
    <w:next w:val="Normal"/>
    <w:uiPriority w:val="9"/>
    <w:unhideWhenUsed w:val="1"/>
    <w:qFormat w:val="1"/>
    <w:pPr>
      <w:keepNext w:val="1"/>
      <w:spacing w:before="480" w:line="240" w:lineRule="auto"/>
      <w:outlineLvl w:val="1"/>
    </w:pPr>
    <w:rPr>
      <w:b w:val="1"/>
      <w:color w:val="104f75"/>
      <w:sz w:val="32"/>
      <w:szCs w:val="32"/>
    </w:rPr>
  </w:style>
  <w:style w:type="paragraph" w:styleId="Heading3">
    <w:name w:val="heading 3"/>
    <w:basedOn w:val="Heading2"/>
    <w:next w:val="Normal"/>
    <w:uiPriority w:val="9"/>
    <w:unhideWhenUsed w:val="1"/>
    <w:qFormat w:val="1"/>
    <w:pPr>
      <w:spacing w:before="360"/>
      <w:outlineLvl w:val="2"/>
    </w:pPr>
    <w:rPr>
      <w:bCs w:val="1"/>
      <w:sz w:val="28"/>
      <w:szCs w:val="28"/>
    </w:rPr>
  </w:style>
  <w:style w:type="paragraph" w:styleId="Heading4">
    <w:name w:val="heading 4"/>
    <w:basedOn w:val="Heading2"/>
    <w:next w:val="Normal"/>
    <w:uiPriority w:val="9"/>
    <w:semiHidden w:val="1"/>
    <w:unhideWhenUsed w:val="1"/>
    <w:qFormat w:val="1"/>
    <w:pPr>
      <w:spacing w:before="240"/>
      <w:outlineLvl w:val="3"/>
    </w:pPr>
    <w:rPr>
      <w:bCs w:val="1"/>
      <w:sz w:val="24"/>
      <w:szCs w:val="28"/>
    </w:rPr>
  </w:style>
  <w:style w:type="paragraph" w:styleId="Heading5">
    <w:name w:val="heading 5"/>
    <w:basedOn w:val="Normal"/>
    <w:next w:val="Normal"/>
    <w:uiPriority w:val="9"/>
    <w:semiHidden w:val="1"/>
    <w:unhideWhenUsed w:val="1"/>
    <w:qFormat w:val="1"/>
    <w:pPr>
      <w:numPr>
        <w:ilvl w:val="4"/>
        <w:numId w:val="1"/>
      </w:numPr>
      <w:spacing w:after="60" w:before="240"/>
      <w:outlineLvl w:val="4"/>
    </w:pPr>
    <w:rPr>
      <w:rFonts w:ascii="Calibri" w:hAnsi="Calibri"/>
      <w:b w:val="1"/>
      <w:bCs w:val="1"/>
      <w:i w:val="1"/>
      <w:iCs w:val="1"/>
      <w:sz w:val="26"/>
      <w:szCs w:val="26"/>
    </w:rPr>
  </w:style>
  <w:style w:type="paragraph" w:styleId="Heading6">
    <w:name w:val="heading 6"/>
    <w:basedOn w:val="Normal"/>
    <w:next w:val="Normal"/>
    <w:uiPriority w:val="9"/>
    <w:semiHidden w:val="1"/>
    <w:unhideWhenUsed w:val="1"/>
    <w:qFormat w:val="1"/>
    <w:pPr>
      <w:numPr>
        <w:ilvl w:val="5"/>
        <w:numId w:val="1"/>
      </w:numPr>
      <w:spacing w:after="60" w:before="240"/>
      <w:outlineLvl w:val="5"/>
    </w:pPr>
    <w:rPr>
      <w:rFonts w:ascii="Calibri" w:hAnsi="Calibri"/>
      <w:b w:val="1"/>
      <w:bCs w:val="1"/>
      <w:szCs w:val="22"/>
    </w:rPr>
  </w:style>
  <w:style w:type="paragraph" w:styleId="Heading7">
    <w:name w:val="heading 7"/>
    <w:basedOn w:val="Normal"/>
    <w:next w:val="Normal"/>
    <w:pPr>
      <w:numPr>
        <w:ilvl w:val="6"/>
        <w:numId w:val="1"/>
      </w:numPr>
      <w:spacing w:after="60" w:before="240"/>
      <w:outlineLvl w:val="6"/>
    </w:pPr>
    <w:rPr>
      <w:rFonts w:ascii="Calibri" w:hAnsi="Calibri"/>
    </w:rPr>
  </w:style>
  <w:style w:type="paragraph" w:styleId="Heading8">
    <w:name w:val="heading 8"/>
    <w:basedOn w:val="Normal"/>
    <w:next w:val="Normal"/>
    <w:pPr>
      <w:numPr>
        <w:ilvl w:val="7"/>
        <w:numId w:val="1"/>
      </w:numPr>
      <w:spacing w:after="60" w:before="240"/>
      <w:outlineLvl w:val="7"/>
    </w:pPr>
    <w:rPr>
      <w:rFonts w:ascii="Calibri" w:hAnsi="Calibri"/>
      <w:i w:val="1"/>
      <w:iCs w:val="1"/>
    </w:rPr>
  </w:style>
  <w:style w:type="paragraph" w:styleId="Heading9">
    <w:name w:val="heading 9"/>
    <w:basedOn w:val="Normal"/>
    <w:next w:val="Normal"/>
    <w:pPr>
      <w:numPr>
        <w:ilvl w:val="8"/>
        <w:numId w:val="1"/>
      </w:numPr>
      <w:spacing w:after="60" w:before="240"/>
      <w:outlineLvl w:val="8"/>
    </w:pPr>
    <w:rPr>
      <w:rFonts w:ascii="Cambria" w:hAnsi="Cambria"/>
      <w:szCs w:val="2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numbering" w:styleId="WWOutlineListStyle1" w:customStyle="1">
    <w:name w:val="WW_OutlineListStyle_1"/>
    <w:basedOn w:val="NoList"/>
    <w:pPr>
      <w:numPr>
        <w:numId w:val="1"/>
      </w:numPr>
    </w:pPr>
  </w:style>
  <w:style w:type="character" w:styleId="Heading1Char" w:customStyle="1">
    <w:name w:val="Heading 1 Char"/>
    <w:rPr>
      <w:b w:val="1"/>
      <w:color w:val="104f75"/>
      <w:sz w:val="36"/>
      <w:szCs w:val="24"/>
    </w:rPr>
  </w:style>
  <w:style w:type="character" w:styleId="Heading2Char" w:customStyle="1">
    <w:name w:val="Heading 2 Char"/>
    <w:rPr>
      <w:b w:val="1"/>
      <w:color w:val="104f75"/>
      <w:sz w:val="32"/>
      <w:szCs w:val="32"/>
    </w:rPr>
  </w:style>
  <w:style w:type="character" w:styleId="Heading3Char" w:customStyle="1">
    <w:name w:val="Heading 3 Char"/>
    <w:rPr>
      <w:b w:val="1"/>
      <w:bCs w:val="1"/>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val="1"/>
    </w:pPr>
    <w:rPr>
      <w:rFonts w:cs="Arial"/>
      <w:b w:val="1"/>
      <w:color w:val="365f91"/>
      <w:sz w:val="36"/>
      <w:szCs w:val="28"/>
      <w:lang w:eastAsia="ja-JP"/>
    </w:rPr>
  </w:style>
  <w:style w:type="paragraph" w:styleId="TitleText" w:customStyle="1">
    <w:name w:val="TitleText"/>
    <w:basedOn w:val="Normal"/>
    <w:pPr>
      <w:spacing w:before="3600" w:line="240" w:lineRule="auto"/>
    </w:pPr>
    <w:rPr>
      <w:rFonts w:cs="Arial"/>
      <w:b w:val="1"/>
      <w:color w:val="104f75"/>
      <w:sz w:val="92"/>
      <w:szCs w:val="92"/>
    </w:rPr>
  </w:style>
  <w:style w:type="character" w:styleId="TitleTextChar" w:customStyle="1">
    <w:name w:val="TitleText Char"/>
    <w:rPr>
      <w:rFonts w:cs="Arial"/>
      <w:b w:val="1"/>
      <w:color w:val="104f75"/>
      <w:sz w:val="92"/>
      <w:szCs w:val="92"/>
    </w:rPr>
  </w:style>
  <w:style w:type="paragraph" w:styleId="SubtitleText" w:customStyle="1">
    <w:name w:val="SubtitleText"/>
    <w:basedOn w:val="Normal"/>
    <w:pPr>
      <w:spacing w:after="1520"/>
    </w:pPr>
    <w:rPr>
      <w:rFonts w:cs="Arial"/>
      <w:b w:val="1"/>
      <w:color w:val="104f75"/>
      <w:sz w:val="48"/>
      <w:szCs w:val="48"/>
    </w:rPr>
  </w:style>
  <w:style w:type="character" w:styleId="SubtitleTextChar" w:customStyle="1">
    <w:name w:val="SubtitleText Char"/>
    <w:rPr>
      <w:rFonts w:cs="Arial"/>
      <w:b w:val="1"/>
      <w:color w:val="104f75"/>
      <w:sz w:val="48"/>
      <w:szCs w:val="48"/>
    </w:rPr>
  </w:style>
  <w:style w:type="paragraph" w:styleId="ListBullet">
    <w:name w:val="List Bullet"/>
    <w:basedOn w:val="ListBullet5"/>
    <w:pPr>
      <w:numPr>
        <w:numId w:val="5"/>
      </w:numPr>
      <w:contextualSpacing w:val="1"/>
    </w:pPr>
  </w:style>
  <w:style w:type="paragraph" w:styleId="TOC1">
    <w:name w:val="toc 1"/>
    <w:basedOn w:val="Normal"/>
    <w:next w:val="Normal"/>
    <w:autoRedefine w:val="1"/>
    <w:pPr>
      <w:tabs>
        <w:tab w:val="right" w:pos="9498"/>
      </w:tabs>
      <w:spacing w:after="120"/>
    </w:pPr>
  </w:style>
  <w:style w:type="paragraph" w:styleId="TOC2">
    <w:name w:val="toc 2"/>
    <w:basedOn w:val="Normal"/>
    <w:next w:val="Normal"/>
    <w:autoRedefine w:val="1"/>
    <w:pPr>
      <w:tabs>
        <w:tab w:val="right" w:pos="9498"/>
      </w:tabs>
      <w:spacing w:after="120"/>
      <w:ind w:left="238"/>
    </w:pPr>
  </w:style>
  <w:style w:type="paragraph" w:styleId="TOC3">
    <w:name w:val="toc 3"/>
    <w:basedOn w:val="Normal"/>
    <w:next w:val="Normal"/>
    <w:autoRedefine w:val="1"/>
    <w:pPr>
      <w:tabs>
        <w:tab w:val="right" w:pos="9498"/>
      </w:tabs>
      <w:spacing w:after="120"/>
      <w:ind w:left="480"/>
    </w:pPr>
  </w:style>
  <w:style w:type="paragraph" w:styleId="CopyrightBox" w:customStyle="1">
    <w:name w:val="CopyrightBox"/>
    <w:basedOn w:val="Normal"/>
  </w:style>
  <w:style w:type="character" w:styleId="CopyrightBoxChar" w:customStyle="1">
    <w:name w:val="CopyrightBox Char"/>
    <w:rPr>
      <w:color w:val="0d0d0d"/>
      <w:sz w:val="24"/>
      <w:szCs w:val="24"/>
    </w:rPr>
  </w:style>
  <w:style w:type="paragraph" w:styleId="CopyrightSpacing" w:customStyle="1">
    <w:name w:val="CopyrightSpacing"/>
    <w:basedOn w:val="Normal"/>
    <w:pPr>
      <w:spacing w:after="120" w:before="6000"/>
    </w:pPr>
  </w:style>
  <w:style w:type="character" w:styleId="CopyrightSpacingChar" w:customStyle="1">
    <w:name w:val="CopyrightSpacing Char"/>
    <w:rPr>
      <w:sz w:val="24"/>
      <w:szCs w:val="24"/>
    </w:rPr>
  </w:style>
  <w:style w:type="paragraph" w:styleId="Title">
    <w:name w:val="Title"/>
    <w:basedOn w:val="Normal"/>
    <w:next w:val="Normal"/>
    <w:uiPriority w:val="10"/>
    <w:qFormat w:val="1"/>
    <w:pPr>
      <w:spacing w:before="240" w:line="240" w:lineRule="auto"/>
    </w:pPr>
    <w:rPr>
      <w:b w:val="1"/>
      <w:color w:val="104f75"/>
      <w:sz w:val="96"/>
      <w:szCs w:val="120"/>
    </w:rPr>
  </w:style>
  <w:style w:type="character" w:styleId="TitleChar" w:customStyle="1">
    <w:name w:val="Title Char"/>
    <w:rPr>
      <w:rFonts w:ascii="Arial" w:cs="Arial" w:hAnsi="Arial"/>
      <w:b w:val="1"/>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val="1"/>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qFormat w:val="1"/>
    <w:pPr>
      <w:numPr>
        <w:numId w:val="8"/>
      </w:numPr>
      <w:contextualSpacing w:val="1"/>
    </w:pPr>
  </w:style>
  <w:style w:type="paragraph" w:styleId="Caption">
    <w:name w:val="caption"/>
    <w:basedOn w:val="Normal"/>
    <w:next w:val="Normal"/>
    <w:pPr>
      <w:spacing w:after="120" w:before="120"/>
      <w:jc w:val="center"/>
    </w:pPr>
    <w:rPr>
      <w:b w:val="1"/>
      <w:bCs w:val="1"/>
      <w:color w:val="000000"/>
      <w:sz w:val="20"/>
      <w:szCs w:val="20"/>
    </w:rPr>
  </w:style>
  <w:style w:type="character" w:styleId="Heading4Char" w:customStyle="1">
    <w:name w:val="Heading 4 Char"/>
    <w:rPr>
      <w:b w:val="1"/>
      <w:bCs w:val="1"/>
      <w:color w:val="104f75"/>
      <w:sz w:val="24"/>
      <w:szCs w:val="28"/>
    </w:rPr>
  </w:style>
  <w:style w:type="character" w:styleId="Heading5Char" w:customStyle="1">
    <w:name w:val="Heading 5 Char"/>
    <w:rPr>
      <w:rFonts w:ascii="Calibri" w:hAnsi="Calibri"/>
      <w:b w:val="1"/>
      <w:bCs w:val="1"/>
      <w:i w:val="1"/>
      <w:iCs w:val="1"/>
      <w:color w:val="0d0d0d"/>
      <w:sz w:val="26"/>
      <w:szCs w:val="26"/>
    </w:rPr>
  </w:style>
  <w:style w:type="character" w:styleId="Heading6Char" w:customStyle="1">
    <w:name w:val="Heading 6 Char"/>
    <w:rPr>
      <w:rFonts w:ascii="Calibri" w:hAnsi="Calibri"/>
      <w:b w:val="1"/>
      <w:bCs w:val="1"/>
      <w:color w:val="0d0d0d"/>
      <w:sz w:val="24"/>
      <w:szCs w:val="22"/>
    </w:rPr>
  </w:style>
  <w:style w:type="character" w:styleId="Heading7Char" w:customStyle="1">
    <w:name w:val="Heading 7 Char"/>
    <w:rPr>
      <w:rFonts w:ascii="Calibri" w:hAnsi="Calibri"/>
      <w:color w:val="0d0d0d"/>
      <w:sz w:val="24"/>
      <w:szCs w:val="24"/>
    </w:rPr>
  </w:style>
  <w:style w:type="character" w:styleId="Heading8Char" w:customStyle="1">
    <w:name w:val="Heading 8 Char"/>
    <w:rPr>
      <w:rFonts w:ascii="Calibri" w:hAnsi="Calibri"/>
      <w:i w:val="1"/>
      <w:iCs w:val="1"/>
      <w:color w:val="0d0d0d"/>
      <w:sz w:val="24"/>
      <w:szCs w:val="24"/>
    </w:rPr>
  </w:style>
  <w:style w:type="character" w:styleId="Heading9Char" w:customStyle="1">
    <w:name w:val="Heading 9 Char"/>
    <w:rPr>
      <w:rFonts w:ascii="Cambria" w:hAnsi="Cambria"/>
      <w:color w:val="0d0d0d"/>
      <w:sz w:val="24"/>
      <w:szCs w:val="22"/>
    </w:rPr>
  </w:style>
  <w:style w:type="paragraph" w:styleId="BodyText">
    <w:name w:val="Body Text"/>
    <w:basedOn w:val="Normal"/>
    <w:pPr>
      <w:spacing w:after="120"/>
    </w:pPr>
  </w:style>
  <w:style w:type="character" w:styleId="BodyTextChar" w:customStyle="1">
    <w:name w:val="Body Text Char"/>
    <w:basedOn w:val="DefaultParagraphFont"/>
    <w:rPr>
      <w:color w:val="0d0d0d"/>
      <w:sz w:val="24"/>
      <w:szCs w:val="24"/>
    </w:rPr>
  </w:style>
  <w:style w:type="paragraph" w:styleId="TableHeader" w:customStyle="1">
    <w:name w:val="TableHeader"/>
    <w:pPr>
      <w:suppressAutoHyphens w:val="1"/>
      <w:spacing w:after="60" w:before="60"/>
      <w:ind w:left="57" w:right="57"/>
      <w:jc w:val="center"/>
    </w:pPr>
    <w:rPr>
      <w:b w:val="1"/>
      <w:color w:val="0d0d0d"/>
      <w:sz w:val="24"/>
      <w:szCs w:val="24"/>
    </w:rPr>
  </w:style>
  <w:style w:type="paragraph" w:styleId="BalloonText">
    <w:name w:val="Balloon Text"/>
    <w:basedOn w:val="Normal"/>
    <w:pPr>
      <w:spacing w:after="0" w:line="240" w:lineRule="auto"/>
    </w:pPr>
    <w:rPr>
      <w:rFonts w:ascii="Tahoma" w:cs="Tahoma" w:hAnsi="Tahoma"/>
      <w:sz w:val="16"/>
      <w:szCs w:val="16"/>
    </w:rPr>
  </w:style>
  <w:style w:type="character" w:styleId="BalloonTextChar" w:customStyle="1">
    <w:name w:val="Balloon Text Char"/>
    <w:rPr>
      <w:rFonts w:ascii="Tahoma" w:cs="Tahoma" w:hAnsi="Tahoma"/>
      <w:sz w:val="16"/>
      <w:szCs w:val="16"/>
    </w:rPr>
  </w:style>
  <w:style w:type="paragraph" w:styleId="TableRow" w:customStyle="1">
    <w:name w:val="TableRow"/>
    <w:pPr>
      <w:suppressAutoHyphens w:val="1"/>
      <w:spacing w:after="60" w:before="60"/>
      <w:ind w:left="57" w:right="57"/>
    </w:pPr>
    <w:rPr>
      <w:color w:val="0d0d0d"/>
      <w:sz w:val="24"/>
      <w:szCs w:val="24"/>
    </w:rPr>
  </w:style>
  <w:style w:type="character" w:styleId="TableRowChar" w:customStyle="1">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styleId="HeaderChar" w:customStyle="1">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styleId="FooterChar" w:customStyle="1">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styleId="FootnoteTextChar" w:customStyle="1">
    <w:name w:val="Footnote Text Char"/>
    <w:basedOn w:val="DefaultParagraphFont"/>
  </w:style>
  <w:style w:type="character" w:styleId="FootnoteReference">
    <w:name w:val="footnote reference"/>
    <w:basedOn w:val="DefaultParagraphFont"/>
    <w:rPr>
      <w:position w:val="0"/>
      <w:vertAlign w:val="superscript"/>
    </w:rPr>
  </w:style>
  <w:style w:type="character" w:styleId="RGB" w:customStyle="1">
    <w:name w:val="RGB"/>
    <w:basedOn w:val="DefaultParagraphFont"/>
    <w:rPr>
      <w:b w:val="1"/>
      <w:bCs w:val="1"/>
      <w:sz w:val="20"/>
    </w:rPr>
  </w:style>
  <w:style w:type="paragraph" w:styleId="ColouredBoxHeadline" w:customStyle="1">
    <w:name w:val="Coloured Box Headline"/>
    <w:basedOn w:val="Normal"/>
    <w:pPr>
      <w:spacing w:before="120"/>
    </w:pPr>
    <w:rPr>
      <w:b w:val="1"/>
      <w:bCs w:val="1"/>
      <w:sz w:val="28"/>
      <w:szCs w:val="20"/>
    </w:rPr>
  </w:style>
  <w:style w:type="character" w:styleId="RGBValues" w:customStyle="1">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styleId="CommentTextChar" w:customStyle="1">
    <w:name w:val="Comment Text Char"/>
    <w:basedOn w:val="DefaultParagraphFont"/>
    <w:uiPriority w:val="99"/>
  </w:style>
  <w:style w:type="paragraph" w:styleId="CommentSubject">
    <w:name w:val="annotation subject"/>
    <w:basedOn w:val="CommentText"/>
    <w:next w:val="CommentText"/>
    <w:rPr>
      <w:b w:val="1"/>
      <w:bCs w:val="1"/>
    </w:rPr>
  </w:style>
  <w:style w:type="character" w:styleId="CommentSubjectChar" w:customStyle="1">
    <w:name w:val="Comment Subject Char"/>
    <w:basedOn w:val="CommentTextChar"/>
    <w:rPr>
      <w:b w:val="1"/>
      <w:bCs w:val="1"/>
    </w:rPr>
  </w:style>
  <w:style w:type="paragraph" w:styleId="Centredembed" w:customStyle="1">
    <w:name w:val="Centred embed"/>
    <w:basedOn w:val="Normal"/>
    <w:pPr>
      <w:spacing w:after="0"/>
      <w:jc w:val="center"/>
    </w:pPr>
    <w:rPr>
      <w:szCs w:val="20"/>
    </w:rPr>
  </w:style>
  <w:style w:type="paragraph" w:styleId="Date">
    <w:name w:val="Date"/>
    <w:basedOn w:val="Normal"/>
    <w:next w:val="Normal"/>
    <w:rPr>
      <w:rFonts w:cs="Arial"/>
      <w:b w:val="1"/>
      <w:bCs w:val="1"/>
      <w:color w:val="104f75"/>
      <w:sz w:val="44"/>
      <w:szCs w:val="44"/>
    </w:rPr>
  </w:style>
  <w:style w:type="character" w:styleId="DateChar" w:customStyle="1">
    <w:name w:val="Date Char"/>
    <w:basedOn w:val="DefaultParagraphFont"/>
    <w:rPr>
      <w:rFonts w:cs="Arial"/>
      <w:b w:val="1"/>
      <w:bCs w:val="1"/>
      <w:color w:val="104f75"/>
      <w:sz w:val="44"/>
      <w:szCs w:val="44"/>
    </w:rPr>
  </w:style>
  <w:style w:type="character" w:styleId="SourceChar" w:customStyle="1">
    <w:name w:val="Source Char"/>
    <w:basedOn w:val="DefaultParagraphFont"/>
  </w:style>
  <w:style w:type="paragraph" w:styleId="Source" w:customStyle="1">
    <w:name w:val="Source"/>
    <w:basedOn w:val="Normal"/>
    <w:pPr>
      <w:jc w:val="right"/>
    </w:pPr>
    <w:rPr>
      <w:sz w:val="20"/>
      <w:szCs w:val="20"/>
    </w:rPr>
  </w:style>
  <w:style w:type="paragraph" w:styleId="DfESOutNumbered1" w:customStyle="1">
    <w:name w:val="DfESOutNumbered1"/>
    <w:basedOn w:val="Normal"/>
    <w:pPr>
      <w:numPr>
        <w:numId w:val="3"/>
      </w:numPr>
    </w:pPr>
  </w:style>
  <w:style w:type="character" w:styleId="DfESOutNumbered1Char" w:customStyle="1">
    <w:name w:val="DfESOutNumbered1 Char"/>
    <w:rPr>
      <w:sz w:val="24"/>
      <w:szCs w:val="24"/>
    </w:rPr>
  </w:style>
  <w:style w:type="paragraph" w:styleId="TableRowRight" w:customStyle="1">
    <w:name w:val="TableRowRight"/>
    <w:basedOn w:val="TableRow"/>
    <w:pPr>
      <w:jc w:val="right"/>
    </w:pPr>
    <w:rPr>
      <w:szCs w:val="20"/>
    </w:rPr>
  </w:style>
  <w:style w:type="paragraph" w:styleId="TableRowCentered" w:customStyle="1">
    <w:name w:val="TableRowCentered"/>
    <w:basedOn w:val="TableRow"/>
    <w:pPr>
      <w:jc w:val="center"/>
    </w:pPr>
    <w:rPr>
      <w:szCs w:val="20"/>
    </w:rPr>
  </w:style>
  <w:style w:type="paragraph" w:styleId="SocialMedia" w:customStyle="1">
    <w:name w:val="SocialMedia"/>
    <w:basedOn w:val="Normal"/>
    <w:pPr>
      <w:tabs>
        <w:tab w:val="left" w:pos="4253"/>
        <w:tab w:val="left" w:pos="4820"/>
      </w:tabs>
      <w:spacing w:after="0" w:line="240" w:lineRule="auto"/>
      <w:ind w:firstLine="34"/>
    </w:pPr>
  </w:style>
  <w:style w:type="paragraph" w:styleId="Reference" w:customStyle="1">
    <w:name w:val="Reference"/>
    <w:basedOn w:val="Normal"/>
    <w:pPr>
      <w:tabs>
        <w:tab w:val="left" w:pos="1701"/>
      </w:tabs>
      <w:spacing w:before="240"/>
    </w:pPr>
  </w:style>
  <w:style w:type="character" w:styleId="SocialMediaChar" w:customStyle="1">
    <w:name w:val="SocialMedia Char"/>
    <w:basedOn w:val="DefaultParagraphFont"/>
    <w:rPr>
      <w:sz w:val="24"/>
      <w:szCs w:val="24"/>
    </w:rPr>
  </w:style>
  <w:style w:type="paragraph" w:styleId="Licence" w:customStyle="1">
    <w:name w:val="Licence"/>
    <w:basedOn w:val="Normal"/>
    <w:pPr>
      <w:tabs>
        <w:tab w:val="left" w:pos="1418"/>
      </w:tabs>
      <w:ind w:left="284"/>
      <w:contextualSpacing w:val="1"/>
    </w:pPr>
  </w:style>
  <w:style w:type="character" w:styleId="ReferenceChar" w:customStyle="1">
    <w:name w:val="Reference Char"/>
    <w:basedOn w:val="DefaultParagraphFont"/>
    <w:rPr>
      <w:color w:val="0d0d0d"/>
      <w:sz w:val="24"/>
      <w:szCs w:val="24"/>
    </w:rPr>
  </w:style>
  <w:style w:type="paragraph" w:styleId="LicenceIntro" w:customStyle="1">
    <w:name w:val="LicenceIntro"/>
    <w:basedOn w:val="Licence"/>
    <w:pPr>
      <w:spacing w:after="0"/>
      <w:ind w:left="0"/>
    </w:pPr>
    <w:rPr>
      <w:szCs w:val="20"/>
    </w:rPr>
  </w:style>
  <w:style w:type="character" w:styleId="LicenceChar" w:customStyle="1">
    <w:name w:val="Licence Char"/>
    <w:basedOn w:val="DefaultParagraphFont"/>
    <w:rPr>
      <w:sz w:val="24"/>
      <w:szCs w:val="24"/>
    </w:rPr>
  </w:style>
  <w:style w:type="paragraph" w:styleId="ListBullet2">
    <w:name w:val="List Bullet 2"/>
    <w:basedOn w:val="Normal"/>
    <w:pPr>
      <w:numPr>
        <w:numId w:val="6"/>
      </w:numPr>
      <w:tabs>
        <w:tab w:val="left" w:pos="491"/>
      </w:tabs>
      <w:contextualSpacing w:val="1"/>
    </w:pPr>
  </w:style>
  <w:style w:type="paragraph" w:styleId="Logos" w:customStyle="1">
    <w:name w:val="Logos"/>
    <w:basedOn w:val="Normal"/>
    <w:pPr>
      <w:pageBreakBefore w:val="1"/>
      <w:widowControl w:val="0"/>
    </w:pPr>
  </w:style>
  <w:style w:type="character" w:styleId="LogosChar" w:customStyle="1">
    <w:name w:val="Logos Char"/>
    <w:basedOn w:val="DefaultParagraphFont"/>
    <w:rPr>
      <w:color w:val="0d0d0d"/>
      <w:sz w:val="24"/>
      <w:szCs w:val="24"/>
    </w:rPr>
  </w:style>
  <w:style w:type="paragraph" w:styleId="ListBullet3">
    <w:name w:val="List Bullet 3"/>
    <w:basedOn w:val="Normal"/>
    <w:pPr>
      <w:numPr>
        <w:numId w:val="7"/>
      </w:numPr>
      <w:contextualSpacing w:val="1"/>
    </w:pPr>
  </w:style>
  <w:style w:type="paragraph" w:styleId="DfESOutNumbered" w:customStyle="1">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styleId="DfESOutNumberedChar" w:customStyle="1">
    <w:name w:val="DfESOutNumbered Char"/>
    <w:basedOn w:val="LogosChar"/>
    <w:rPr>
      <w:rFonts w:cs="Arial"/>
      <w:color w:val="0d0d0d"/>
      <w:sz w:val="22"/>
      <w:szCs w:val="24"/>
      <w:lang w:eastAsia="en-US"/>
    </w:rPr>
  </w:style>
  <w:style w:type="paragraph" w:styleId="DeptBullets" w:customStyle="1">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styleId="DeptBulletsChar" w:customStyle="1">
    <w:name w:val="DeptBullets Char"/>
    <w:basedOn w:val="LogosChar"/>
    <w:rPr>
      <w:color w:val="0d0d0d"/>
      <w:sz w:val="24"/>
      <w:szCs w:val="24"/>
      <w:lang w:eastAsia="en-US"/>
    </w:rPr>
  </w:style>
  <w:style w:type="paragraph" w:styleId="TOCHeader" w:customStyle="1">
    <w:name w:val="TOC Header"/>
    <w:pPr>
      <w:pageBreakBefore w:val="1"/>
      <w:suppressAutoHyphens w:val="1"/>
    </w:pPr>
    <w:rPr>
      <w:b w:val="1"/>
      <w:color w:val="104f75"/>
      <w:sz w:val="36"/>
      <w:szCs w:val="24"/>
    </w:rPr>
  </w:style>
  <w:style w:type="character" w:styleId="TOCHeaderChar" w:customStyle="1">
    <w:name w:val="TOC Header Char"/>
    <w:rPr>
      <w:b w:val="1"/>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styleId="BodyTextIndentChar" w:customStyle="1">
    <w:name w:val="Body Text Indent Char"/>
    <w:basedOn w:val="DefaultParagraphFont"/>
    <w:rPr>
      <w:sz w:val="24"/>
      <w:lang w:eastAsia="en-US"/>
    </w:rPr>
  </w:style>
  <w:style w:type="paragraph" w:styleId="DeptOutNumbered" w:customStyle="1">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styleId="Heading" w:customStyle="1">
    <w:name w:val="Heading"/>
    <w:basedOn w:val="Normal"/>
    <w:next w:val="Normal"/>
    <w:pPr>
      <w:keepNext w:val="1"/>
      <w:keepLines w:val="1"/>
      <w:widowControl w:val="0"/>
      <w:overflowPunct w:val="0"/>
      <w:autoSpaceDE w:val="0"/>
      <w:spacing w:before="240" w:line="240" w:lineRule="auto"/>
      <w:ind w:left="-720"/>
      <w:textAlignment w:val="baseline"/>
    </w:pPr>
    <w:rPr>
      <w:b w:val="1"/>
      <w:color w:val="auto"/>
      <w:szCs w:val="20"/>
      <w:lang w:eastAsia="en-US"/>
    </w:rPr>
  </w:style>
  <w:style w:type="paragraph" w:styleId="MinuteTop" w:customStyle="1">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styleId="Numbered" w:customStyle="1">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styleId="PersonalComposeStyle" w:customStyle="1">
    <w:name w:val="Personal Compose Style"/>
    <w:basedOn w:val="DefaultParagraphFont"/>
    <w:rPr>
      <w:rFonts w:ascii="Arial" w:cs="Arial" w:hAnsi="Arial"/>
      <w:color w:val="auto"/>
      <w:sz w:val="20"/>
    </w:rPr>
  </w:style>
  <w:style w:type="character" w:styleId="PersonalReplyStyle" w:customStyle="1">
    <w:name w:val="Personal Reply Style"/>
    <w:basedOn w:val="DefaultParagraphFont"/>
    <w:rPr>
      <w:rFonts w:ascii="Arial" w:cs="Arial" w:hAnsi="Arial"/>
      <w:color w:val="auto"/>
      <w:sz w:val="20"/>
    </w:rPr>
  </w:style>
  <w:style w:type="paragraph" w:styleId="Sub-Heading" w:customStyle="1">
    <w:name w:val="Sub-Heading"/>
    <w:basedOn w:val="Heading"/>
    <w:next w:val="Numbered"/>
    <w:pPr>
      <w:spacing w:before="0"/>
    </w:pPr>
  </w:style>
  <w:style w:type="paragraph" w:styleId="Subtitle">
    <w:name w:val="Subtitle"/>
    <w:basedOn w:val="Normal"/>
    <w:uiPriority w:val="11"/>
    <w:qFormat w:val="1"/>
    <w:pPr>
      <w:widowControl w:val="0"/>
      <w:overflowPunct w:val="0"/>
      <w:autoSpaceDE w:val="0"/>
      <w:spacing w:after="60" w:line="240" w:lineRule="auto"/>
      <w:jc w:val="center"/>
      <w:textAlignment w:val="baseline"/>
    </w:pPr>
    <w:rPr>
      <w:i w:val="1"/>
      <w:color w:val="auto"/>
      <w:szCs w:val="20"/>
      <w:lang w:eastAsia="en-US"/>
    </w:rPr>
  </w:style>
  <w:style w:type="character" w:styleId="SubtitleChar" w:customStyle="1">
    <w:name w:val="Subtitle Char"/>
    <w:basedOn w:val="DefaultParagraphFont"/>
    <w:rPr>
      <w:i w:val="1"/>
      <w:sz w:val="24"/>
      <w:lang w:eastAsia="en-US"/>
    </w:rPr>
  </w:style>
  <w:style w:type="paragraph" w:styleId="DfESBullets" w:customStyle="1">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color="auto" w:fill="e1dfdd" w:val="clear"/>
    </w:rPr>
  </w:style>
  <w:style w:type="numbering" w:styleId="WWOutlineListStyle" w:customStyle="1">
    <w:name w:val="WW_OutlineListStyle"/>
    <w:basedOn w:val="NoList"/>
    <w:pPr>
      <w:numPr>
        <w:numId w:val="2"/>
      </w:numPr>
    </w:pPr>
  </w:style>
  <w:style w:type="numbering" w:styleId="LFO3" w:customStyle="1">
    <w:name w:val="LFO3"/>
    <w:basedOn w:val="NoList"/>
    <w:pPr>
      <w:numPr>
        <w:numId w:val="3"/>
      </w:numPr>
    </w:pPr>
  </w:style>
  <w:style w:type="numbering" w:styleId="LFO4" w:customStyle="1">
    <w:name w:val="LFO4"/>
    <w:basedOn w:val="NoList"/>
    <w:pPr>
      <w:numPr>
        <w:numId w:val="4"/>
      </w:numPr>
    </w:pPr>
  </w:style>
  <w:style w:type="numbering" w:styleId="LFO6" w:customStyle="1">
    <w:name w:val="LFO6"/>
    <w:basedOn w:val="NoList"/>
    <w:pPr>
      <w:numPr>
        <w:numId w:val="5"/>
      </w:numPr>
    </w:pPr>
  </w:style>
  <w:style w:type="numbering" w:styleId="LFO9" w:customStyle="1">
    <w:name w:val="LFO9"/>
    <w:basedOn w:val="NoList"/>
    <w:pPr>
      <w:numPr>
        <w:numId w:val="6"/>
      </w:numPr>
    </w:pPr>
  </w:style>
  <w:style w:type="numbering" w:styleId="LFO10" w:customStyle="1">
    <w:name w:val="LFO10"/>
    <w:basedOn w:val="NoList"/>
    <w:pPr>
      <w:numPr>
        <w:numId w:val="7"/>
      </w:numPr>
    </w:pPr>
  </w:style>
  <w:style w:type="numbering" w:styleId="LFO25" w:customStyle="1">
    <w:name w:val="LFO25"/>
    <w:basedOn w:val="NoList"/>
    <w:pPr>
      <w:numPr>
        <w:numId w:val="8"/>
      </w:numPr>
    </w:pPr>
  </w:style>
  <w:style w:type="numbering" w:styleId="LFO28" w:customStyle="1">
    <w:name w:val="LFO28"/>
    <w:basedOn w:val="NoList"/>
    <w:pPr>
      <w:numPr>
        <w:numId w:val="9"/>
      </w:numPr>
    </w:pPr>
  </w:style>
  <w:style w:type="numbering" w:styleId="LFO30" w:customStyle="1">
    <w:name w:val="LFO30"/>
    <w:basedOn w:val="NoList"/>
    <w:pPr>
      <w:numPr>
        <w:numId w:val="10"/>
      </w:numPr>
    </w:pPr>
  </w:style>
  <w:style w:type="numbering" w:styleId="LFO34" w:customStyle="1">
    <w:name w:val="LFO34"/>
    <w:basedOn w:val="NoList"/>
    <w:pPr>
      <w:numPr>
        <w:numId w:val="11"/>
      </w:numPr>
    </w:pPr>
  </w:style>
  <w:style w:type="numbering" w:styleId="LFO36" w:customStyle="1">
    <w:name w:val="LFO36"/>
    <w:basedOn w:val="NoList"/>
    <w:pPr>
      <w:numPr>
        <w:numId w:val="12"/>
      </w:numPr>
    </w:pPr>
  </w:style>
  <w:style w:type="paragraph" w:styleId="Revision">
    <w:name w:val="Revision"/>
    <w:hidden w:val="1"/>
    <w:uiPriority w:val="99"/>
    <w:semiHidden w:val="1"/>
    <w:rsid w:val="00115538"/>
    <w:pPr>
      <w:autoSpaceDN w:val="1"/>
    </w:pPr>
    <w:rPr>
      <w:color w:val="0d0d0d"/>
      <w:sz w:val="24"/>
      <w:szCs w:val="24"/>
    </w:rPr>
  </w:style>
  <w:style w:type="character" w:styleId="Mention">
    <w:name w:val="Mention"/>
    <w:basedOn w:val="DefaultParagraphFont"/>
    <w:uiPriority w:val="99"/>
    <w:unhideWhenUsed w:val="1"/>
    <w:rsid w:val="00E726A6"/>
    <w:rPr>
      <w:color w:val="2b579a"/>
      <w:shd w:color="auto" w:fill="e1dfdd" w:val="clear"/>
    </w:rPr>
  </w:style>
  <w:style w:type="table" w:styleId="TableGrid">
    <w:name w:val="Table Grid"/>
    <w:basedOn w:val="TableNormal"/>
    <w:uiPriority w:val="39"/>
    <w:rsid w:val="009539E3"/>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ListParagraphChar" w:customStyle="1">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val="1"/>
    <w:rsid w:val="00721B51"/>
    <w:rPr>
      <w:color w:val="0d0d0d"/>
      <w:sz w:val="24"/>
      <w:szCs w:val="24"/>
    </w:rPr>
  </w:style>
  <w:style w:type="character" w:styleId="ui-provider" w:customStyle="1">
    <w:name w:val="ui-provider"/>
    <w:basedOn w:val="DefaultParagraphFont"/>
    <w:rsid w:val="00287FA8"/>
  </w:style>
  <w:style w:type="paragraph" w:styleId="Subtitle">
    <w:name w:val="Subtitle"/>
    <w:basedOn w:val="Normal"/>
    <w:next w:val="Normal"/>
    <w:pPr>
      <w:widowControl w:val="0"/>
      <w:spacing w:after="60" w:line="240" w:lineRule="auto"/>
      <w:jc w:val="center"/>
    </w:pPr>
    <w:rPr>
      <w:i w:val="1"/>
      <w:color w:val="000000"/>
    </w:rPr>
  </w:style>
  <w:style w:type="table" w:styleId="Table1">
    <w:basedOn w:val="TableNormal"/>
    <w:tblPr>
      <w:tblStyleRowBandSize w:val="1"/>
      <w:tblStyleColBandSize w:val="1"/>
      <w:tblCellMar>
        <w:top w:w="0.0" w:type="dxa"/>
        <w:left w:w="10.0" w:type="dxa"/>
        <w:bottom w:w="0.0" w:type="dxa"/>
        <w:right w:w="10.0" w:type="dxa"/>
      </w:tblCellMar>
    </w:tblPr>
  </w:style>
  <w:style w:type="table" w:styleId="Table2">
    <w:basedOn w:val="TableNormal"/>
    <w:tblPr>
      <w:tblStyleRowBandSize w:val="1"/>
      <w:tblStyleColBandSize w:val="1"/>
      <w:tblCellMar>
        <w:top w:w="0.0" w:type="dxa"/>
        <w:left w:w="10.0" w:type="dxa"/>
        <w:bottom w:w="0.0" w:type="dxa"/>
        <w:right w:w="10.0" w:type="dxa"/>
      </w:tblCellMar>
    </w:tblPr>
  </w:style>
  <w:style w:type="table" w:styleId="Table3">
    <w:basedOn w:val="TableNormal"/>
    <w:tblPr>
      <w:tblStyleRowBandSize w:val="1"/>
      <w:tblStyleColBandSize w:val="1"/>
      <w:tblCellMar>
        <w:top w:w="0.0" w:type="dxa"/>
        <w:left w:w="10.0" w:type="dxa"/>
        <w:bottom w:w="0.0" w:type="dxa"/>
        <w:right w:w="10.0" w:type="dxa"/>
      </w:tblCellMar>
    </w:tblPr>
  </w:style>
  <w:style w:type="table" w:styleId="Table4">
    <w:basedOn w:val="TableNormal"/>
    <w:tblPr>
      <w:tblStyleRowBandSize w:val="1"/>
      <w:tblStyleColBandSize w:val="1"/>
      <w:tblCellMar>
        <w:top w:w="0.0" w:type="dxa"/>
        <w:left w:w="10.0" w:type="dxa"/>
        <w:bottom w:w="0.0" w:type="dxa"/>
        <w:right w:w="10.0" w:type="dxa"/>
      </w:tblCellMar>
    </w:tblPr>
  </w:style>
  <w:style w:type="table" w:styleId="Table5">
    <w:basedOn w:val="TableNormal"/>
    <w:tblPr>
      <w:tblStyleRowBandSize w:val="1"/>
      <w:tblStyleColBandSize w:val="1"/>
      <w:tblCellMar>
        <w:top w:w="0.0" w:type="dxa"/>
        <w:left w:w="10.0" w:type="dxa"/>
        <w:bottom w:w="0.0" w:type="dxa"/>
        <w:right w:w="10.0" w:type="dxa"/>
      </w:tblCellMar>
    </w:tblPr>
  </w:style>
  <w:style w:type="table" w:styleId="Table6">
    <w:basedOn w:val="TableNormal"/>
    <w:tblPr>
      <w:tblStyleRowBandSize w:val="1"/>
      <w:tblStyleColBandSize w:val="1"/>
      <w:tblCellMar>
        <w:top w:w="0.0" w:type="dxa"/>
        <w:left w:w="10.0" w:type="dxa"/>
        <w:bottom w:w="0.0" w:type="dxa"/>
        <w:right w:w="10.0" w:type="dxa"/>
      </w:tblCellMar>
    </w:tblPr>
  </w:style>
  <w:style w:type="table" w:styleId="Table7">
    <w:basedOn w:val="TableNormal"/>
    <w:tblPr>
      <w:tblStyleRowBandSize w:val="1"/>
      <w:tblStyleColBandSize w:val="1"/>
      <w:tblCellMar>
        <w:top w:w="0.0" w:type="dxa"/>
        <w:left w:w="10.0" w:type="dxa"/>
        <w:bottom w:w="0.0" w:type="dxa"/>
        <w:right w:w="10.0" w:type="dxa"/>
      </w:tblCellMar>
    </w:tblPr>
  </w:style>
  <w:style w:type="table" w:styleId="Table8">
    <w:basedOn w:val="TableNormal"/>
    <w:tblPr>
      <w:tblStyleRowBandSize w:val="1"/>
      <w:tblStyleColBandSize w:val="1"/>
      <w:tblCellMar>
        <w:top w:w="0.0" w:type="dxa"/>
        <w:left w:w="10.0" w:type="dxa"/>
        <w:bottom w:w="0.0" w:type="dxa"/>
        <w:right w:w="10.0" w:type="dxa"/>
      </w:tblCellMar>
    </w:tblPr>
  </w:style>
  <w:style w:type="table" w:styleId="Table9">
    <w:basedOn w:val="TableNormal"/>
    <w:tblPr>
      <w:tblStyleRowBandSize w:val="1"/>
      <w:tblStyleColBandSize w:val="1"/>
      <w:tblCellMar>
        <w:top w:w="0.0" w:type="dxa"/>
        <w:left w:w="10.0" w:type="dxa"/>
        <w:bottom w:w="0.0" w:type="dxa"/>
        <w:right w:w="10.0" w:type="dxa"/>
      </w:tblCellMar>
    </w:tblPr>
  </w:style>
  <w:style w:type="table" w:styleId="Table10">
    <w:basedOn w:val="TableNormal"/>
    <w:tblPr>
      <w:tblStyleRowBandSize w:val="1"/>
      <w:tblStyleColBandSize w:val="1"/>
      <w:tblCellMar>
        <w:top w:w="0.0" w:type="dxa"/>
        <w:left w:w="10.0" w:type="dxa"/>
        <w:bottom w:w="0.0" w:type="dxa"/>
        <w:right w:w="10.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yperlink" Target="https://educationendowmentfoundation.org.uk/education-evidence/evidence-reviews/attendance-interventions-rapid-evidence-assessment"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educationendowmentfoundation.org.uk/education-evidence/teaching-learning-toolkit/small-group-tuition"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fa0O7r2K9IOdM38Wr1ixbaAmcw==">CgMxLjAyCGguZ2pkZ3hzMgloLjMwajB6bGwyCWguMWZvYjl0ZTIJaC4zem55c2g3OAByITE2Q3BXeVV2VVhZZ3A0N0oxXzZPak40b1JBc2ZBMnk2TA==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2024-12-19T08:40:00Z</dcterms:created>
  <dc:creator>Department for Education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